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A5570" w14:textId="77777777" w:rsidR="00E956E8" w:rsidRPr="004F24C4" w:rsidRDefault="00E956E8" w:rsidP="00E956E8">
      <w:pPr>
        <w:jc w:val="right"/>
        <w:rPr>
          <w:rFonts w:ascii="Nortel Networks Primary" w:hAnsi="Nortel Networks Primary"/>
          <w:sz w:val="72"/>
        </w:rPr>
      </w:pPr>
    </w:p>
    <w:p w14:paraId="14DC6AE1" w14:textId="77777777" w:rsidR="004D32C4" w:rsidRPr="004F24C4" w:rsidRDefault="004D32C4" w:rsidP="00E956E8">
      <w:pPr>
        <w:jc w:val="right"/>
        <w:rPr>
          <w:rFonts w:ascii="Nortel Networks Primary" w:hAnsi="Nortel Networks Primary"/>
          <w:sz w:val="72"/>
        </w:rPr>
      </w:pPr>
    </w:p>
    <w:p w14:paraId="66FCEE43" w14:textId="77777777" w:rsidR="00E956E8" w:rsidRPr="004F24C4" w:rsidRDefault="004D32C4" w:rsidP="00E956E8">
      <w:pPr>
        <w:jc w:val="right"/>
        <w:rPr>
          <w:rFonts w:cs="Arial"/>
          <w:sz w:val="56"/>
          <w:szCs w:val="56"/>
        </w:rPr>
      </w:pPr>
      <w:r w:rsidRPr="004F24C4">
        <w:rPr>
          <w:rFonts w:cs="Arial"/>
          <w:sz w:val="56"/>
          <w:szCs w:val="56"/>
        </w:rPr>
        <w:t xml:space="preserve">SaskTel </w:t>
      </w:r>
      <w:r w:rsidR="002208C0" w:rsidRPr="004F24C4">
        <w:rPr>
          <w:rFonts w:cs="Arial"/>
          <w:sz w:val="56"/>
          <w:szCs w:val="56"/>
        </w:rPr>
        <w:t>Comments</w:t>
      </w:r>
      <w:r w:rsidRPr="004F24C4">
        <w:rPr>
          <w:rFonts w:cs="Arial"/>
          <w:sz w:val="56"/>
          <w:szCs w:val="56"/>
        </w:rPr>
        <w:t>:</w:t>
      </w:r>
    </w:p>
    <w:p w14:paraId="104D66D8" w14:textId="77777777" w:rsidR="00184970" w:rsidRPr="004F24C4" w:rsidRDefault="00184970" w:rsidP="00E956E8">
      <w:pPr>
        <w:jc w:val="right"/>
        <w:rPr>
          <w:rFonts w:ascii="Nortel Networks Primary" w:hAnsi="Nortel Networks Primary"/>
          <w:sz w:val="72"/>
        </w:rPr>
      </w:pPr>
    </w:p>
    <w:p w14:paraId="046F3288" w14:textId="1F16AE41" w:rsidR="00ED4941" w:rsidRPr="004F24C4" w:rsidRDefault="00ED4941" w:rsidP="00E956E8">
      <w:pPr>
        <w:jc w:val="right"/>
        <w:rPr>
          <w:rFonts w:ascii="Nortel Networks Primary" w:hAnsi="Nortel Networks Primary"/>
          <w:sz w:val="72"/>
        </w:rPr>
      </w:pPr>
    </w:p>
    <w:p w14:paraId="4427AEBB" w14:textId="77777777" w:rsidR="00DC5BD1" w:rsidRPr="004F24C4" w:rsidRDefault="00DC5BD1" w:rsidP="00E956E8">
      <w:pPr>
        <w:jc w:val="right"/>
        <w:rPr>
          <w:rFonts w:ascii="Nortel Networks Primary" w:hAnsi="Nortel Networks Primary"/>
          <w:sz w:val="72"/>
        </w:rPr>
      </w:pPr>
    </w:p>
    <w:p w14:paraId="38F23884" w14:textId="44D2D469" w:rsidR="00B336A7" w:rsidRPr="004F24C4" w:rsidRDefault="00984AD8" w:rsidP="00184970">
      <w:pPr>
        <w:jc w:val="right"/>
        <w:rPr>
          <w:rFonts w:cs="Arial"/>
          <w:sz w:val="40"/>
          <w:szCs w:val="40"/>
        </w:rPr>
      </w:pPr>
      <w:r w:rsidRPr="004F24C4">
        <w:rPr>
          <w:rFonts w:cs="Arial"/>
          <w:sz w:val="40"/>
          <w:szCs w:val="40"/>
        </w:rPr>
        <w:t xml:space="preserve">Gazette Notice </w:t>
      </w:r>
      <w:r w:rsidR="00397753">
        <w:rPr>
          <w:rFonts w:cs="Arial"/>
          <w:sz w:val="40"/>
          <w:szCs w:val="40"/>
        </w:rPr>
        <w:t>SPB-002-26</w:t>
      </w:r>
    </w:p>
    <w:p w14:paraId="2C89E9C8" w14:textId="77777777" w:rsidR="00DC5BD1" w:rsidRPr="004F24C4" w:rsidRDefault="00DC5BD1" w:rsidP="00184970">
      <w:pPr>
        <w:jc w:val="right"/>
        <w:rPr>
          <w:rFonts w:cs="Arial"/>
          <w:sz w:val="40"/>
          <w:szCs w:val="40"/>
        </w:rPr>
      </w:pPr>
    </w:p>
    <w:p w14:paraId="5F3F10D7" w14:textId="52BA248F" w:rsidR="004477E1" w:rsidRDefault="004477E1" w:rsidP="00184970">
      <w:pPr>
        <w:jc w:val="right"/>
        <w:rPr>
          <w:rFonts w:cs="Arial"/>
          <w:sz w:val="40"/>
          <w:szCs w:val="40"/>
        </w:rPr>
      </w:pPr>
    </w:p>
    <w:p w14:paraId="24C2F535" w14:textId="77777777" w:rsidR="00397753" w:rsidRDefault="00397753" w:rsidP="00184970">
      <w:pPr>
        <w:jc w:val="right"/>
        <w:rPr>
          <w:rFonts w:cs="Arial"/>
          <w:sz w:val="40"/>
          <w:szCs w:val="40"/>
        </w:rPr>
      </w:pPr>
    </w:p>
    <w:p w14:paraId="02AC0D20" w14:textId="77777777" w:rsidR="00397753" w:rsidRPr="004F24C4" w:rsidRDefault="00397753" w:rsidP="00184970">
      <w:pPr>
        <w:jc w:val="right"/>
        <w:rPr>
          <w:rFonts w:cs="Arial"/>
          <w:sz w:val="40"/>
          <w:szCs w:val="40"/>
        </w:rPr>
      </w:pPr>
    </w:p>
    <w:p w14:paraId="6AA4D87F" w14:textId="77777777" w:rsidR="00397753" w:rsidRDefault="00397753" w:rsidP="00184970">
      <w:pPr>
        <w:jc w:val="right"/>
        <w:rPr>
          <w:rFonts w:cs="Arial"/>
          <w:sz w:val="40"/>
          <w:szCs w:val="40"/>
        </w:rPr>
      </w:pPr>
      <w:r w:rsidRPr="00397753">
        <w:rPr>
          <w:rFonts w:cs="Arial"/>
          <w:sz w:val="40"/>
          <w:szCs w:val="40"/>
        </w:rPr>
        <w:t xml:space="preserve">Consultation on the Revisions to the </w:t>
      </w:r>
    </w:p>
    <w:p w14:paraId="4A196FF2" w14:textId="37FC71C1" w:rsidR="00DC5BD1" w:rsidRPr="004F24C4" w:rsidRDefault="00397753" w:rsidP="00184970">
      <w:pPr>
        <w:jc w:val="right"/>
        <w:rPr>
          <w:rFonts w:cs="Arial"/>
          <w:sz w:val="40"/>
          <w:szCs w:val="40"/>
        </w:rPr>
      </w:pPr>
      <w:r w:rsidRPr="00397753">
        <w:rPr>
          <w:rFonts w:cs="Arial"/>
          <w:sz w:val="40"/>
          <w:szCs w:val="40"/>
        </w:rPr>
        <w:t>2500-2690 MHz Band Plan</w:t>
      </w:r>
    </w:p>
    <w:p w14:paraId="004FFE93" w14:textId="1E184D60" w:rsidR="00D22EC2" w:rsidRDefault="00397753" w:rsidP="004477E1">
      <w:pPr>
        <w:jc w:val="right"/>
        <w:rPr>
          <w:rFonts w:cs="Arial"/>
          <w:sz w:val="40"/>
          <w:szCs w:val="40"/>
        </w:rPr>
      </w:pPr>
      <w:r>
        <w:rPr>
          <w:rFonts w:cs="Arial"/>
          <w:sz w:val="40"/>
          <w:szCs w:val="40"/>
        </w:rPr>
        <w:t xml:space="preserve"> </w:t>
      </w:r>
    </w:p>
    <w:p w14:paraId="7653E61B" w14:textId="7685E3B5" w:rsidR="0015249F" w:rsidRPr="004F24C4" w:rsidRDefault="0015249F" w:rsidP="004477E1">
      <w:pPr>
        <w:jc w:val="right"/>
        <w:rPr>
          <w:rFonts w:cs="Arial"/>
          <w:sz w:val="40"/>
          <w:szCs w:val="40"/>
        </w:rPr>
      </w:pPr>
    </w:p>
    <w:p w14:paraId="6DCADD8C" w14:textId="77777777" w:rsidR="001D126B" w:rsidRPr="004F24C4" w:rsidRDefault="001D126B" w:rsidP="004477E1">
      <w:pPr>
        <w:jc w:val="right"/>
        <w:rPr>
          <w:rFonts w:cs="Arial"/>
          <w:sz w:val="40"/>
          <w:szCs w:val="40"/>
        </w:rPr>
      </w:pPr>
    </w:p>
    <w:p w14:paraId="7E02A97A" w14:textId="01B19ECE" w:rsidR="00853691" w:rsidRPr="004F24C4" w:rsidRDefault="00853691" w:rsidP="004477E1">
      <w:pPr>
        <w:jc w:val="right"/>
        <w:rPr>
          <w:rFonts w:cs="Arial"/>
          <w:sz w:val="40"/>
          <w:szCs w:val="40"/>
        </w:rPr>
      </w:pPr>
    </w:p>
    <w:p w14:paraId="588BE31B" w14:textId="28943C11" w:rsidR="00984AD8" w:rsidRPr="004F24C4" w:rsidRDefault="00984AD8" w:rsidP="004477E1">
      <w:pPr>
        <w:jc w:val="right"/>
        <w:rPr>
          <w:rFonts w:cs="Arial"/>
          <w:sz w:val="40"/>
          <w:szCs w:val="40"/>
        </w:rPr>
      </w:pPr>
    </w:p>
    <w:p w14:paraId="72600A23" w14:textId="77777777" w:rsidR="000B4636" w:rsidRPr="004F24C4" w:rsidRDefault="000B4636" w:rsidP="00E956E8">
      <w:pPr>
        <w:jc w:val="right"/>
        <w:rPr>
          <w:rFonts w:ascii="Nortel Networks Primary" w:hAnsi="Nortel Networks Primary"/>
          <w:snapToGrid w:val="0"/>
          <w:sz w:val="40"/>
        </w:rPr>
      </w:pPr>
    </w:p>
    <w:p w14:paraId="744973F9" w14:textId="7868F9D5" w:rsidR="00D03229" w:rsidRPr="004F24C4" w:rsidRDefault="00D03229" w:rsidP="00E956E8">
      <w:pPr>
        <w:jc w:val="right"/>
        <w:rPr>
          <w:rFonts w:ascii="Nortel Networks Primary SB" w:hAnsi="Nortel Networks Primary SB"/>
          <w:sz w:val="40"/>
        </w:rPr>
      </w:pPr>
    </w:p>
    <w:p w14:paraId="40F2FB30" w14:textId="74971E4D" w:rsidR="00E956E8" w:rsidRPr="004F24C4" w:rsidRDefault="00397753" w:rsidP="00F5239B">
      <w:pPr>
        <w:ind w:left="720"/>
        <w:jc w:val="right"/>
        <w:rPr>
          <w:rFonts w:cs="Arial"/>
          <w:sz w:val="40"/>
        </w:rPr>
      </w:pPr>
      <w:r>
        <w:rPr>
          <w:rFonts w:cs="Arial"/>
          <w:sz w:val="40"/>
        </w:rPr>
        <w:t>March</w:t>
      </w:r>
      <w:r w:rsidR="00E975E5">
        <w:rPr>
          <w:rFonts w:cs="Arial"/>
          <w:sz w:val="40"/>
        </w:rPr>
        <w:t xml:space="preserve"> </w:t>
      </w:r>
      <w:r>
        <w:rPr>
          <w:rFonts w:cs="Arial"/>
          <w:sz w:val="40"/>
        </w:rPr>
        <w:t>31</w:t>
      </w:r>
      <w:r w:rsidR="00DC5BD1" w:rsidRPr="004F24C4">
        <w:rPr>
          <w:rFonts w:cs="Arial"/>
          <w:sz w:val="40"/>
        </w:rPr>
        <w:t>, 202</w:t>
      </w:r>
      <w:r>
        <w:rPr>
          <w:rFonts w:cs="Arial"/>
          <w:sz w:val="40"/>
        </w:rPr>
        <w:t>6</w:t>
      </w:r>
    </w:p>
    <w:p w14:paraId="449B3149" w14:textId="77777777" w:rsidR="00CD4621" w:rsidRPr="004F24C4" w:rsidRDefault="00DF7CA7" w:rsidP="00CD4621">
      <w:pPr>
        <w:rPr>
          <w:b/>
          <w:sz w:val="32"/>
          <w:szCs w:val="32"/>
        </w:rPr>
      </w:pPr>
      <w:r w:rsidRPr="004F24C4">
        <w:br w:type="page"/>
      </w:r>
    </w:p>
    <w:p w14:paraId="10BE96FD" w14:textId="77777777" w:rsidR="00B20033" w:rsidRPr="004F24C4" w:rsidRDefault="005D2BE5" w:rsidP="00477C32">
      <w:pPr>
        <w:pStyle w:val="Heading2"/>
        <w:spacing w:before="200" w:afterLines="100" w:after="240"/>
        <w:rPr>
          <w:kern w:val="28"/>
          <w:sz w:val="32"/>
          <w:szCs w:val="32"/>
        </w:rPr>
      </w:pPr>
      <w:r w:rsidRPr="004F24C4">
        <w:rPr>
          <w:kern w:val="28"/>
          <w:sz w:val="32"/>
          <w:szCs w:val="32"/>
        </w:rPr>
        <w:lastRenderedPageBreak/>
        <w:t>EXECUTIVE SUMMARY</w:t>
      </w:r>
    </w:p>
    <w:p w14:paraId="04E71569" w14:textId="2C44F90C" w:rsidR="00605FAD" w:rsidRPr="00397753" w:rsidRDefault="004477E1" w:rsidP="00397753">
      <w:pPr>
        <w:pStyle w:val="StyleLinespacing15lines"/>
        <w:numPr>
          <w:ilvl w:val="0"/>
          <w:numId w:val="5"/>
        </w:numPr>
        <w:spacing w:after="240"/>
        <w:ind w:left="720" w:hanging="720"/>
        <w:rPr>
          <w:i/>
          <w:szCs w:val="22"/>
        </w:rPr>
      </w:pPr>
      <w:r w:rsidRPr="004F24C4">
        <w:rPr>
          <w:szCs w:val="22"/>
        </w:rPr>
        <w:t xml:space="preserve">The following is a summary of </w:t>
      </w:r>
      <w:r w:rsidR="00320BAC">
        <w:rPr>
          <w:szCs w:val="22"/>
        </w:rPr>
        <w:t>Saskatchewan Telecommunications’ (“</w:t>
      </w:r>
      <w:r w:rsidR="008224B8" w:rsidRPr="004F24C4">
        <w:rPr>
          <w:szCs w:val="22"/>
        </w:rPr>
        <w:t>SaskTel</w:t>
      </w:r>
      <w:r w:rsidR="00320BAC">
        <w:rPr>
          <w:szCs w:val="22"/>
        </w:rPr>
        <w:t>”)</w:t>
      </w:r>
      <w:r w:rsidR="008224B8" w:rsidRPr="004F24C4">
        <w:rPr>
          <w:szCs w:val="22"/>
        </w:rPr>
        <w:t xml:space="preserve"> submission in response to </w:t>
      </w:r>
      <w:r w:rsidR="004041C0" w:rsidRPr="004F24C4">
        <w:rPr>
          <w:szCs w:val="22"/>
        </w:rPr>
        <w:t xml:space="preserve">Gazette Notice </w:t>
      </w:r>
      <w:r w:rsidR="00397753">
        <w:rPr>
          <w:szCs w:val="22"/>
        </w:rPr>
        <w:t xml:space="preserve">SPB-002-26 </w:t>
      </w:r>
      <w:r w:rsidR="00397753" w:rsidRPr="00397753">
        <w:rPr>
          <w:i/>
          <w:szCs w:val="22"/>
        </w:rPr>
        <w:t>Consultation on the Revisions to the 2500-2690 MHz Band Plan</w:t>
      </w:r>
      <w:r w:rsidR="002B6D68" w:rsidRPr="00397753">
        <w:rPr>
          <w:i/>
          <w:szCs w:val="22"/>
        </w:rPr>
        <w:t xml:space="preserve"> </w:t>
      </w:r>
      <w:r w:rsidR="002B6D68" w:rsidRPr="00397753">
        <w:rPr>
          <w:szCs w:val="22"/>
        </w:rPr>
        <w:t>(“the Consultation”)</w:t>
      </w:r>
      <w:r w:rsidR="00514B72" w:rsidRPr="00397753">
        <w:rPr>
          <w:szCs w:val="22"/>
        </w:rPr>
        <w:t>.</w:t>
      </w:r>
    </w:p>
    <w:p w14:paraId="77432898" w14:textId="64C23BC6" w:rsidR="00B93483" w:rsidRPr="004F24C4" w:rsidRDefault="00FE3915" w:rsidP="00AB10CA">
      <w:pPr>
        <w:pStyle w:val="StyleLinespacing15lines"/>
        <w:numPr>
          <w:ilvl w:val="0"/>
          <w:numId w:val="5"/>
        </w:numPr>
        <w:spacing w:after="240"/>
        <w:ind w:left="720" w:hanging="720"/>
        <w:rPr>
          <w:rFonts w:cs="Arial"/>
        </w:rPr>
      </w:pPr>
      <w:r>
        <w:rPr>
          <w:rFonts w:cs="Arial"/>
        </w:rPr>
        <w:t>In the Consultation,</w:t>
      </w:r>
      <w:r w:rsidR="008018C4" w:rsidRPr="62F070C1">
        <w:rPr>
          <w:rFonts w:cs="Arial"/>
        </w:rPr>
        <w:t xml:space="preserve"> Innovation, Science and Economic Development Canada (</w:t>
      </w:r>
      <w:r w:rsidR="00620F69">
        <w:rPr>
          <w:rFonts w:cs="Arial"/>
        </w:rPr>
        <w:t xml:space="preserve">“ISED” or </w:t>
      </w:r>
      <w:r w:rsidR="008018C4" w:rsidRPr="62F070C1">
        <w:rPr>
          <w:rFonts w:cs="Arial"/>
        </w:rPr>
        <w:t xml:space="preserve">the </w:t>
      </w:r>
      <w:r w:rsidR="008018C4">
        <w:rPr>
          <w:rFonts w:cs="Arial"/>
        </w:rPr>
        <w:t>“</w:t>
      </w:r>
      <w:r w:rsidR="008018C4" w:rsidRPr="00320BAC">
        <w:rPr>
          <w:rFonts w:cs="Arial"/>
        </w:rPr>
        <w:t>Department</w:t>
      </w:r>
      <w:r w:rsidR="008018C4">
        <w:rPr>
          <w:rFonts w:cs="Arial"/>
        </w:rPr>
        <w:t>”</w:t>
      </w:r>
      <w:r w:rsidR="008018C4" w:rsidRPr="62F070C1">
        <w:rPr>
          <w:rFonts w:cs="Arial"/>
        </w:rPr>
        <w:t>) is proposing</w:t>
      </w:r>
      <w:r w:rsidR="008018C4">
        <w:rPr>
          <w:rFonts w:cs="Arial"/>
        </w:rPr>
        <w:t xml:space="preserve"> to convert </w:t>
      </w:r>
      <w:r w:rsidR="008361F3">
        <w:rPr>
          <w:rFonts w:cs="Arial"/>
        </w:rPr>
        <w:t xml:space="preserve">the spectrum between </w:t>
      </w:r>
      <w:r w:rsidR="00E010A4">
        <w:rPr>
          <w:rFonts w:cs="Arial"/>
        </w:rPr>
        <w:t>2500</w:t>
      </w:r>
      <w:r w:rsidR="00F32300">
        <w:rPr>
          <w:rFonts w:cs="Arial"/>
        </w:rPr>
        <w:t>-2690</w:t>
      </w:r>
      <w:r w:rsidR="00320BAC">
        <w:rPr>
          <w:rFonts w:cs="Arial"/>
        </w:rPr>
        <w:t xml:space="preserve"> </w:t>
      </w:r>
      <w:r w:rsidR="00F32300">
        <w:rPr>
          <w:rFonts w:cs="Arial"/>
        </w:rPr>
        <w:t xml:space="preserve">MHz to a new </w:t>
      </w:r>
      <w:r w:rsidR="003C38BE">
        <w:rPr>
          <w:rFonts w:cs="Arial"/>
        </w:rPr>
        <w:t xml:space="preserve">band plan consisting of unpaired TDD spectrum.  </w:t>
      </w:r>
      <w:r w:rsidR="00E25F67">
        <w:rPr>
          <w:rFonts w:cs="Arial"/>
        </w:rPr>
        <w:t xml:space="preserve">This new band plan would replace the existing </w:t>
      </w:r>
      <w:r w:rsidR="00AB6009">
        <w:rPr>
          <w:rFonts w:cs="Arial"/>
        </w:rPr>
        <w:t>band</w:t>
      </w:r>
      <w:r w:rsidR="00E25F67">
        <w:rPr>
          <w:rFonts w:cs="Arial"/>
        </w:rPr>
        <w:t xml:space="preserve"> 7</w:t>
      </w:r>
      <w:r w:rsidR="00320BAC">
        <w:rPr>
          <w:rFonts w:cs="Arial"/>
        </w:rPr>
        <w:t xml:space="preserve"> </w:t>
      </w:r>
      <w:r w:rsidR="00E25F67">
        <w:rPr>
          <w:rFonts w:cs="Arial"/>
        </w:rPr>
        <w:t xml:space="preserve">(FDD) and </w:t>
      </w:r>
      <w:r w:rsidR="00AB6009">
        <w:rPr>
          <w:rFonts w:cs="Arial"/>
        </w:rPr>
        <w:t>band</w:t>
      </w:r>
      <w:r w:rsidR="00E25F67">
        <w:rPr>
          <w:rFonts w:cs="Arial"/>
        </w:rPr>
        <w:t xml:space="preserve"> 38</w:t>
      </w:r>
      <w:r w:rsidR="00320BAC">
        <w:rPr>
          <w:rFonts w:cs="Arial"/>
        </w:rPr>
        <w:t xml:space="preserve"> </w:t>
      </w:r>
      <w:r w:rsidR="00E25F67">
        <w:rPr>
          <w:rFonts w:cs="Arial"/>
        </w:rPr>
        <w:t>(TDD)</w:t>
      </w:r>
      <w:r w:rsidR="007C0898">
        <w:rPr>
          <w:rFonts w:cs="Arial"/>
        </w:rPr>
        <w:t>,</w:t>
      </w:r>
      <w:r w:rsidR="005272E7">
        <w:rPr>
          <w:rFonts w:cs="Arial"/>
        </w:rPr>
        <w:t xml:space="preserve"> </w:t>
      </w:r>
      <w:r w:rsidR="001C787D">
        <w:rPr>
          <w:rFonts w:cs="Arial"/>
        </w:rPr>
        <w:t xml:space="preserve">aligning with the current FCC </w:t>
      </w:r>
      <w:r w:rsidR="00AB6009">
        <w:rPr>
          <w:rFonts w:cs="Arial"/>
        </w:rPr>
        <w:t>band</w:t>
      </w:r>
      <w:r w:rsidR="001C787D">
        <w:rPr>
          <w:rFonts w:cs="Arial"/>
        </w:rPr>
        <w:t xml:space="preserve"> 41 plan.</w:t>
      </w:r>
      <w:r w:rsidR="00E25F67">
        <w:rPr>
          <w:rFonts w:cs="Arial"/>
        </w:rPr>
        <w:t xml:space="preserve"> </w:t>
      </w:r>
    </w:p>
    <w:p w14:paraId="4B55A034" w14:textId="0E9FF383" w:rsidR="006A1AD3" w:rsidRDefault="00400F67" w:rsidP="006A1AD3">
      <w:pPr>
        <w:pStyle w:val="StyleLinespacing15lines"/>
        <w:numPr>
          <w:ilvl w:val="0"/>
          <w:numId w:val="5"/>
        </w:numPr>
        <w:spacing w:after="240"/>
        <w:ind w:left="720" w:hanging="720"/>
      </w:pPr>
      <w:r>
        <w:t>SaskTel understand</w:t>
      </w:r>
      <w:r w:rsidR="00E079F0">
        <w:t xml:space="preserve">s ISED’s </w:t>
      </w:r>
      <w:r w:rsidR="009022B2">
        <w:t xml:space="preserve">proposal for changing the current band plan and operators have been </w:t>
      </w:r>
      <w:r w:rsidR="005C5F40">
        <w:t xml:space="preserve">meeting on a regular basis for the last </w:t>
      </w:r>
      <w:r w:rsidR="007C0898">
        <w:t>2</w:t>
      </w:r>
      <w:r w:rsidR="005C5F40">
        <w:t xml:space="preserve"> years</w:t>
      </w:r>
      <w:r w:rsidR="007C0898">
        <w:t>,</w:t>
      </w:r>
      <w:r w:rsidR="005C5F40">
        <w:t xml:space="preserve"> discussing how this can </w:t>
      </w:r>
      <w:r w:rsidR="00D1296D">
        <w:t>be achieved</w:t>
      </w:r>
      <w:r w:rsidR="00A16DAA">
        <w:t xml:space="preserve">.  </w:t>
      </w:r>
      <w:r w:rsidR="00730199">
        <w:t>These discussions have</w:t>
      </w:r>
      <w:r w:rsidR="00002199">
        <w:t xml:space="preserve"> focused on</w:t>
      </w:r>
      <w:r w:rsidR="00730199">
        <w:t xml:space="preserve"> how to transition the spectrum, timelines for transition,</w:t>
      </w:r>
      <w:r w:rsidR="00A72D0E">
        <w:t xml:space="preserve"> how to phase the implementation by</w:t>
      </w:r>
      <w:r w:rsidR="00730199">
        <w:t xml:space="preserve"> area</w:t>
      </w:r>
      <w:r w:rsidR="00AC6CBA">
        <w:t xml:space="preserve"> in phases across the country</w:t>
      </w:r>
      <w:r w:rsidR="00F97BC4">
        <w:t xml:space="preserve">, </w:t>
      </w:r>
      <w:r w:rsidR="006A52B0">
        <w:t xml:space="preserve">and </w:t>
      </w:r>
      <w:r w:rsidR="00E42D03">
        <w:t>block assignment for when the transition takes place.</w:t>
      </w:r>
      <w:r w:rsidR="00CC3E99">
        <w:t xml:space="preserve">  </w:t>
      </w:r>
      <w:r w:rsidR="00A72D0E">
        <w:t xml:space="preserve">The successful implementation of </w:t>
      </w:r>
      <w:r w:rsidR="002E78AA">
        <w:t>the band plan changes will</w:t>
      </w:r>
      <w:r w:rsidR="00C52F46">
        <w:t xml:space="preserve"> heavily rely on the work done in this group.</w:t>
      </w:r>
    </w:p>
    <w:p w14:paraId="46F17BFB" w14:textId="1F975ECD" w:rsidR="00A21F25" w:rsidRDefault="00E42D03" w:rsidP="00A21F25">
      <w:pPr>
        <w:pStyle w:val="StyleLinespacing15lines"/>
        <w:numPr>
          <w:ilvl w:val="0"/>
          <w:numId w:val="5"/>
        </w:numPr>
        <w:spacing w:after="240"/>
        <w:ind w:left="720" w:hanging="720"/>
      </w:pPr>
      <w:r>
        <w:t xml:space="preserve">SaskTel </w:t>
      </w:r>
      <w:r w:rsidR="001B38AC">
        <w:t xml:space="preserve">recognizes the benefit of </w:t>
      </w:r>
      <w:r w:rsidR="00EE2BA9">
        <w:t>the proposed new band plan,</w:t>
      </w:r>
      <w:r w:rsidR="00485FB9">
        <w:t xml:space="preserve"> especially </w:t>
      </w:r>
      <w:r w:rsidR="00961009">
        <w:t>regarding</w:t>
      </w:r>
      <w:r w:rsidR="00485FB9">
        <w:t xml:space="preserve"> enhancing 5G connectivity and performance.  5G networks benefit from large blocks of contiguous spectrum which should be the intended goal </w:t>
      </w:r>
      <w:r w:rsidR="00961009">
        <w:t xml:space="preserve">for this change.  </w:t>
      </w:r>
      <w:r w:rsidR="00772FA3">
        <w:t xml:space="preserve">Interference between Canadian and US networks using different technologies has </w:t>
      </w:r>
      <w:r w:rsidR="00377388">
        <w:t>limited the use of the band 7 FDD spectrum along borders</w:t>
      </w:r>
      <w:r w:rsidR="00497C56">
        <w:t xml:space="preserve"> and </w:t>
      </w:r>
      <w:r w:rsidR="0081377E">
        <w:t xml:space="preserve">has </w:t>
      </w:r>
      <w:r w:rsidR="00497C56">
        <w:t xml:space="preserve">required a lot of coordination work between US and Canadian operators.  </w:t>
      </w:r>
      <w:r w:rsidR="00C73E2E">
        <w:t>This negative impact</w:t>
      </w:r>
      <w:r w:rsidR="007C0898">
        <w:t>,</w:t>
      </w:r>
      <w:r w:rsidR="00C73E2E">
        <w:t xml:space="preserve"> which would be eliminated by this band plan change</w:t>
      </w:r>
      <w:r w:rsidR="007C0898">
        <w:t>,</w:t>
      </w:r>
      <w:r w:rsidR="00C73E2E">
        <w:t xml:space="preserve"> does not apply to all operators currently licensed to use this spectrum.</w:t>
      </w:r>
    </w:p>
    <w:p w14:paraId="50F58259" w14:textId="43A0B63D" w:rsidR="00BA0265" w:rsidRDefault="00BB324E" w:rsidP="00BB324E">
      <w:pPr>
        <w:pStyle w:val="Heading2"/>
      </w:pPr>
      <w:r>
        <w:t>Transitioning to the New Band Plan</w:t>
      </w:r>
    </w:p>
    <w:p w14:paraId="36DA4683" w14:textId="710D2240" w:rsidR="0048577E" w:rsidRDefault="00FC0708" w:rsidP="00A31D92">
      <w:pPr>
        <w:pStyle w:val="StyleLinespacing15lines"/>
        <w:numPr>
          <w:ilvl w:val="0"/>
          <w:numId w:val="5"/>
        </w:numPr>
        <w:spacing w:after="240"/>
        <w:ind w:left="720" w:hanging="720"/>
      </w:pPr>
      <w:r>
        <w:t xml:space="preserve">SaskTel believes that </w:t>
      </w:r>
      <w:r w:rsidR="00E37D70">
        <w:t>transitioning to the new band should be completed in phases with prio</w:t>
      </w:r>
      <w:r w:rsidR="00985062">
        <w:t>rity given to large markets being impac</w:t>
      </w:r>
      <w:r w:rsidR="00417D0B">
        <w:t xml:space="preserve">ted by the </w:t>
      </w:r>
      <w:r w:rsidR="008A4219">
        <w:t>cross-border</w:t>
      </w:r>
      <w:r w:rsidR="00417D0B">
        <w:t xml:space="preserve"> interference issues.</w:t>
      </w:r>
      <w:r w:rsidR="008A4219">
        <w:t xml:space="preserve">  Significant time should be given to allow operators to swap hardware on their existing sites.  </w:t>
      </w:r>
      <w:r w:rsidR="00734AD8">
        <w:t xml:space="preserve">FDD hardware is widely deployed </w:t>
      </w:r>
      <w:r w:rsidR="00342DE0">
        <w:t xml:space="preserve">across the </w:t>
      </w:r>
      <w:r w:rsidR="009A133B">
        <w:t>country and</w:t>
      </w:r>
      <w:r w:rsidR="00342DE0">
        <w:t xml:space="preserve"> will require replacement</w:t>
      </w:r>
      <w:r w:rsidR="00EA060B">
        <w:t xml:space="preserve"> to TDD hardware capable of </w:t>
      </w:r>
      <w:r w:rsidR="00C52A2F">
        <w:t>operating in this frequency</w:t>
      </w:r>
      <w:r w:rsidR="00342DE0">
        <w:t xml:space="preserve"> on </w:t>
      </w:r>
      <w:r w:rsidR="00302CE5">
        <w:t>all existing sites to not degrade network performance.</w:t>
      </w:r>
      <w:r w:rsidR="00417D0B">
        <w:t xml:space="preserve"> </w:t>
      </w:r>
    </w:p>
    <w:p w14:paraId="038575D1" w14:textId="4714AE25" w:rsidR="007B7073" w:rsidRDefault="00CD31E3" w:rsidP="00A31D92">
      <w:pPr>
        <w:pStyle w:val="StyleLinespacing15lines"/>
        <w:numPr>
          <w:ilvl w:val="0"/>
          <w:numId w:val="5"/>
        </w:numPr>
        <w:spacing w:after="240"/>
        <w:ind w:left="720" w:hanging="720"/>
      </w:pPr>
      <w:r>
        <w:lastRenderedPageBreak/>
        <w:t>TDD hardware i</w:t>
      </w:r>
      <w:r w:rsidR="002B0F1D">
        <w:t xml:space="preserve">n this frequency band is currently not </w:t>
      </w:r>
      <w:r w:rsidR="00463F44">
        <w:t>available in Canada</w:t>
      </w:r>
      <w:r w:rsidR="00B0680D">
        <w:t xml:space="preserve">.  Time should be given to allow </w:t>
      </w:r>
      <w:r w:rsidR="00395859">
        <w:t xml:space="preserve">hardware vendors the proper time to develop or certify hardware from other markets in the Canadian region.  </w:t>
      </w:r>
      <w:r w:rsidR="00201A77">
        <w:t>This process usually does not occur until a final decision has been issue</w:t>
      </w:r>
      <w:r w:rsidR="00D429B5">
        <w:t>d</w:t>
      </w:r>
      <w:r w:rsidR="00201A77">
        <w:t xml:space="preserve"> </w:t>
      </w:r>
      <w:r w:rsidR="00D429B5">
        <w:t>by</w:t>
      </w:r>
      <w:r w:rsidR="00201A77">
        <w:t xml:space="preserve"> ISED.</w:t>
      </w:r>
    </w:p>
    <w:p w14:paraId="7A0181F9" w14:textId="3074EFEE" w:rsidR="00002590" w:rsidRDefault="00F27181" w:rsidP="00093C95">
      <w:pPr>
        <w:pStyle w:val="StyleLinespacing15lines"/>
        <w:numPr>
          <w:ilvl w:val="0"/>
          <w:numId w:val="5"/>
        </w:numPr>
        <w:spacing w:after="240"/>
        <w:ind w:left="720" w:hanging="720"/>
      </w:pPr>
      <w:r>
        <w:t xml:space="preserve">SaskTel </w:t>
      </w:r>
      <w:r w:rsidR="00305F59">
        <w:t xml:space="preserve">has concerns regarding a transition window </w:t>
      </w:r>
      <w:r w:rsidR="00D95E4E">
        <w:t xml:space="preserve">where uplink FDD spectrum is transitioned </w:t>
      </w:r>
      <w:r w:rsidR="00D429B5">
        <w:t>prior to</w:t>
      </w:r>
      <w:r w:rsidR="00D95E4E">
        <w:t xml:space="preserve"> the re</w:t>
      </w:r>
      <w:r w:rsidR="00D429B5">
        <w:t>mainder</w:t>
      </w:r>
      <w:r w:rsidR="00D95E4E">
        <w:t xml:space="preserve"> of the band.  </w:t>
      </w:r>
      <w:r w:rsidR="00C6687F">
        <w:t xml:space="preserve">Uplink capacity can be </w:t>
      </w:r>
      <w:r w:rsidR="006E1F00">
        <w:t xml:space="preserve">limited in some deployment </w:t>
      </w:r>
      <w:r w:rsidR="00317AC1">
        <w:t>scenarios,</w:t>
      </w:r>
      <w:r w:rsidR="006E1F00">
        <w:t xml:space="preserve"> and many major events have a significant need for uplink spectrum.  A single date where the new band plan </w:t>
      </w:r>
      <w:r w:rsidR="00317AC1">
        <w:t xml:space="preserve">replaces the existing is preferable </w:t>
      </w:r>
      <w:r w:rsidR="009478E7">
        <w:t>to an extended window of reducing uplink capacity.</w:t>
      </w:r>
    </w:p>
    <w:p w14:paraId="7E1F8ADF" w14:textId="24F5C0F2" w:rsidR="00263654" w:rsidRDefault="0096751A" w:rsidP="00093C95">
      <w:pPr>
        <w:pStyle w:val="StyleLinespacing15lines"/>
        <w:numPr>
          <w:ilvl w:val="0"/>
          <w:numId w:val="5"/>
        </w:numPr>
        <w:spacing w:after="240"/>
        <w:ind w:left="720" w:hanging="720"/>
      </w:pPr>
      <w:r>
        <w:t xml:space="preserve">SaskTel believes that ISED should consider making changes to deployment requirements to assist operators in the burden of </w:t>
      </w:r>
      <w:r w:rsidR="00B24FE5">
        <w:t>transitioning</w:t>
      </w:r>
      <w:r>
        <w:t xml:space="preserve"> </w:t>
      </w:r>
      <w:r w:rsidR="005D47C3">
        <w:t xml:space="preserve">to new hardware.  </w:t>
      </w:r>
      <w:r w:rsidR="00DE5E9C">
        <w:t xml:space="preserve">Deploying </w:t>
      </w:r>
      <w:r w:rsidR="008318AB">
        <w:t xml:space="preserve">new hardware to meet requirements before new TDD hardware is available in the Canadian market creates unnecessary </w:t>
      </w:r>
      <w:r w:rsidR="007F094A">
        <w:t xml:space="preserve">work and </w:t>
      </w:r>
      <w:r w:rsidR="0089242B">
        <w:t>tower loading that can be detrimental to the upcoming transition.</w:t>
      </w:r>
    </w:p>
    <w:p w14:paraId="5C3BE10B" w14:textId="5969582F" w:rsidR="007C18D4" w:rsidRDefault="00263654" w:rsidP="0089242B">
      <w:pPr>
        <w:pStyle w:val="Heading2"/>
      </w:pPr>
      <w:r>
        <w:t xml:space="preserve">Changes to Spectrum </w:t>
      </w:r>
      <w:r w:rsidR="00B24FE5">
        <w:t>Assignment</w:t>
      </w:r>
    </w:p>
    <w:p w14:paraId="190427AD" w14:textId="5D1D9E7A" w:rsidR="00AF6159" w:rsidRDefault="00615A92" w:rsidP="00AF6159">
      <w:pPr>
        <w:pStyle w:val="StyleLinespacing15lines"/>
        <w:numPr>
          <w:ilvl w:val="0"/>
          <w:numId w:val="5"/>
        </w:numPr>
        <w:spacing w:after="240"/>
        <w:ind w:left="720" w:hanging="720"/>
      </w:pPr>
      <w:r>
        <w:t xml:space="preserve">To accommodate </w:t>
      </w:r>
      <w:r w:rsidR="00D4076E">
        <w:t xml:space="preserve">wireless technology advancements, </w:t>
      </w:r>
      <w:r w:rsidR="00FA2385">
        <w:t xml:space="preserve">it is key that licensees end up with contiguous blocks of TDD spectrum.  </w:t>
      </w:r>
      <w:r w:rsidR="004127E0">
        <w:t xml:space="preserve">If the band assignments are not reorganized to allow for this, it is likely that operators would end up </w:t>
      </w:r>
      <w:r w:rsidR="007D28F9">
        <w:t xml:space="preserve">degrading network performance after the new band plan is implemented.  </w:t>
      </w:r>
      <w:r w:rsidR="00975E1D">
        <w:t xml:space="preserve">Operators are looking to aggregate large channels together to meet the growing </w:t>
      </w:r>
      <w:r w:rsidR="00EF08C7">
        <w:t>data consumption of mobility customers.  Taking a 20</w:t>
      </w:r>
      <w:r w:rsidR="007A5294">
        <w:t xml:space="preserve"> </w:t>
      </w:r>
      <w:r w:rsidR="00EF08C7">
        <w:t>MHz FDD channel and leaving two non-contiguou</w:t>
      </w:r>
      <w:r w:rsidR="00187C88">
        <w:t>s TDD channels will negatively impact a</w:t>
      </w:r>
      <w:r w:rsidR="004E7050">
        <w:t xml:space="preserve">ggregation and lessen the performance of </w:t>
      </w:r>
      <w:r w:rsidR="00511C5E">
        <w:t>operator’s</w:t>
      </w:r>
      <w:r w:rsidR="004E7050">
        <w:t xml:space="preserve"> networks.</w:t>
      </w:r>
    </w:p>
    <w:p w14:paraId="0181C5BE" w14:textId="0B7AB145" w:rsidR="00AF6159" w:rsidRDefault="00511C5E" w:rsidP="00822135">
      <w:pPr>
        <w:pStyle w:val="StyleLinespacing15lines"/>
        <w:numPr>
          <w:ilvl w:val="0"/>
          <w:numId w:val="5"/>
        </w:numPr>
        <w:spacing w:after="240"/>
        <w:ind w:left="720" w:hanging="720"/>
      </w:pPr>
      <w:r>
        <w:t xml:space="preserve">While operators that have </w:t>
      </w:r>
      <w:r w:rsidR="00FC3C87">
        <w:t>only FDD spectrum</w:t>
      </w:r>
      <w:r w:rsidR="00B23B08">
        <w:t>,</w:t>
      </w:r>
      <w:r w:rsidR="00FC3C87">
        <w:t xml:space="preserve"> or both TDD and FDD spectrum</w:t>
      </w:r>
      <w:r w:rsidR="00B23B08">
        <w:t>,</w:t>
      </w:r>
      <w:r w:rsidR="00FC3C87">
        <w:t xml:space="preserve"> in the current band plan will all see benefits from </w:t>
      </w:r>
      <w:r w:rsidR="00F738F6">
        <w:t>spectrum re-assignment to contiguous blocks, operators that currently only have TDD spectrum in a license tier may not want to move within the band</w:t>
      </w:r>
      <w:r w:rsidR="00AB6009">
        <w:t>,</w:t>
      </w:r>
      <w:r w:rsidR="00F738F6">
        <w:t xml:space="preserve"> so they can make use of </w:t>
      </w:r>
      <w:r w:rsidR="00364590">
        <w:t xml:space="preserve">currently deployed hardware.  Operators will have to work with each other or ISED will have to implement a way to accommodate these operators while </w:t>
      </w:r>
      <w:r w:rsidR="001C346A">
        <w:t xml:space="preserve">granting contiguous </w:t>
      </w:r>
      <w:r w:rsidR="00633FDE">
        <w:t>spectrum to others when possible.</w:t>
      </w:r>
      <w:r w:rsidR="00AF6159">
        <w:br w:type="page"/>
      </w:r>
    </w:p>
    <w:p w14:paraId="75F9BEC0" w14:textId="0C3BB9A7" w:rsidR="00773488" w:rsidRPr="004F24C4" w:rsidRDefault="00333EF5" w:rsidP="00773488">
      <w:pPr>
        <w:pStyle w:val="Heading2"/>
        <w:spacing w:before="200" w:afterLines="100" w:after="240"/>
        <w:rPr>
          <w:kern w:val="28"/>
          <w:sz w:val="32"/>
          <w:szCs w:val="32"/>
        </w:rPr>
      </w:pPr>
      <w:r>
        <w:rPr>
          <w:kern w:val="28"/>
          <w:sz w:val="32"/>
          <w:szCs w:val="32"/>
        </w:rPr>
        <w:lastRenderedPageBreak/>
        <w:t>SASKTEL RESPONSES TO ISED QUESTIONS</w:t>
      </w:r>
    </w:p>
    <w:p w14:paraId="38190D03" w14:textId="1332AA23" w:rsidR="008D178A" w:rsidRPr="00954FBB" w:rsidRDefault="008D178A" w:rsidP="00D13D9C">
      <w:pPr>
        <w:pStyle w:val="StyleLinespacing15lines"/>
        <w:numPr>
          <w:ilvl w:val="0"/>
          <w:numId w:val="5"/>
        </w:numPr>
        <w:spacing w:after="240"/>
        <w:ind w:left="720" w:hanging="720"/>
      </w:pPr>
      <w:r>
        <w:t xml:space="preserve">Saskatchewan Telecommunications (“SaskTel” or “the Company”) is pleased to provide this response to </w:t>
      </w:r>
      <w:r w:rsidRPr="00397753">
        <w:rPr>
          <w:szCs w:val="22"/>
        </w:rPr>
        <w:t xml:space="preserve">Gazette Notice </w:t>
      </w:r>
      <w:r w:rsidR="00397753" w:rsidRPr="00397753">
        <w:rPr>
          <w:szCs w:val="22"/>
        </w:rPr>
        <w:t>SPB-002-26</w:t>
      </w:r>
      <w:r w:rsidRPr="00397753">
        <w:rPr>
          <w:szCs w:val="22"/>
        </w:rPr>
        <w:t xml:space="preserve"> </w:t>
      </w:r>
      <w:r w:rsidR="00397753" w:rsidRPr="00397753">
        <w:rPr>
          <w:i/>
          <w:szCs w:val="22"/>
        </w:rPr>
        <w:t>Consultation on the Revisions to the 2500-2690 MHz Band Plan</w:t>
      </w:r>
      <w:r w:rsidR="00397753">
        <w:rPr>
          <w:i/>
          <w:szCs w:val="22"/>
        </w:rPr>
        <w:t>.</w:t>
      </w:r>
    </w:p>
    <w:p w14:paraId="3414FDD6" w14:textId="79E8539C" w:rsidR="008D178A" w:rsidRPr="00FC06C8" w:rsidRDefault="008D178A" w:rsidP="008D178A">
      <w:pPr>
        <w:pStyle w:val="StyleLinespacing15lines"/>
        <w:numPr>
          <w:ilvl w:val="0"/>
          <w:numId w:val="5"/>
        </w:numPr>
        <w:spacing w:after="240"/>
        <w:ind w:left="720" w:hanging="720"/>
      </w:pPr>
      <w:r w:rsidRPr="00FC06C8">
        <w:rPr>
          <w:iCs/>
          <w:szCs w:val="22"/>
        </w:rPr>
        <w:t xml:space="preserve">We have reviewed the Consultation and </w:t>
      </w:r>
      <w:r w:rsidR="00BA3A8F" w:rsidRPr="00FC06C8">
        <w:t>as a regional</w:t>
      </w:r>
      <w:r w:rsidR="002B715D" w:rsidRPr="00FC06C8">
        <w:t>-</w:t>
      </w:r>
      <w:r w:rsidR="00BA3A8F" w:rsidRPr="00FC06C8">
        <w:t>based service provider, SaskTel hereby provides the Department input, suggestions, and recommendations on issues raised in the Consultation</w:t>
      </w:r>
      <w:r w:rsidR="00DF276E" w:rsidRPr="00FC06C8">
        <w:rPr>
          <w:iCs/>
          <w:szCs w:val="22"/>
        </w:rPr>
        <w:t>.</w:t>
      </w:r>
    </w:p>
    <w:p w14:paraId="4C943E8D" w14:textId="0707D18B" w:rsidR="008D178A" w:rsidRDefault="008D178A" w:rsidP="008D178A">
      <w:pPr>
        <w:pStyle w:val="StyleLinespacing15lines"/>
        <w:numPr>
          <w:ilvl w:val="0"/>
          <w:numId w:val="5"/>
        </w:numPr>
        <w:spacing w:after="240"/>
        <w:ind w:left="720" w:hanging="720"/>
      </w:pPr>
      <w:r>
        <w:t xml:space="preserve">SaskTel’s detailed responses to the questions posed in the Consultation are below. </w:t>
      </w:r>
      <w:r w:rsidR="002B715D">
        <w:t xml:space="preserve"> </w:t>
      </w:r>
      <w:r>
        <w:t xml:space="preserve">The section numbering of this document corresponds to the section numbering of the Consultation. </w:t>
      </w:r>
      <w:r w:rsidR="002B715D">
        <w:t xml:space="preserve"> </w:t>
      </w:r>
      <w:r>
        <w:t>Failure to address any particular issue or item, or the Comments made by any other party, should not be construed as agreement with those Comments where such agreement is not in the interests of SaskTel.</w:t>
      </w:r>
    </w:p>
    <w:p w14:paraId="0D2C486C" w14:textId="76E30E87" w:rsidR="00DB1D91" w:rsidRDefault="00DB1D91">
      <w:r>
        <w:br w:type="page"/>
      </w:r>
    </w:p>
    <w:p w14:paraId="15CF79B8" w14:textId="1B32187A" w:rsidR="00205988" w:rsidRPr="00861563" w:rsidRDefault="00DF276E" w:rsidP="00397753">
      <w:pPr>
        <w:pStyle w:val="Heading2"/>
        <w:spacing w:before="200" w:afterLines="100" w:after="240"/>
        <w:rPr>
          <w:kern w:val="28"/>
          <w:sz w:val="32"/>
          <w:szCs w:val="32"/>
        </w:rPr>
      </w:pPr>
      <w:r w:rsidRPr="005D5094">
        <w:rPr>
          <w:kern w:val="28"/>
          <w:sz w:val="32"/>
          <w:szCs w:val="32"/>
        </w:rPr>
        <w:lastRenderedPageBreak/>
        <w:t xml:space="preserve">SASKTEL RESPONSE TO THE CONSULTATION </w:t>
      </w:r>
      <w:r w:rsidR="005D5094" w:rsidRPr="005D5094">
        <w:rPr>
          <w:kern w:val="28"/>
          <w:sz w:val="32"/>
          <w:szCs w:val="32"/>
        </w:rPr>
        <w:t xml:space="preserve">ON THE </w:t>
      </w:r>
      <w:r w:rsidR="00397753" w:rsidRPr="00397753">
        <w:rPr>
          <w:kern w:val="28"/>
          <w:sz w:val="32"/>
          <w:szCs w:val="32"/>
        </w:rPr>
        <w:t>Consultation on the Revisions to the 2500-2690 MHz Band Plan</w:t>
      </w:r>
    </w:p>
    <w:p w14:paraId="04A54547" w14:textId="77777777" w:rsidR="00BE26B8" w:rsidRDefault="00BE26B8" w:rsidP="00593DAE">
      <w:pPr>
        <w:keepNext/>
        <w:keepLines/>
        <w:pBdr>
          <w:top w:val="single" w:sz="4" w:space="1" w:color="auto"/>
          <w:left w:val="single" w:sz="4" w:space="4" w:color="auto"/>
          <w:bottom w:val="single" w:sz="4" w:space="1" w:color="auto"/>
          <w:right w:val="single" w:sz="4" w:space="4" w:color="auto"/>
        </w:pBdr>
        <w:spacing w:line="276" w:lineRule="auto"/>
        <w:rPr>
          <w:rFonts w:cs="Arial"/>
          <w:szCs w:val="22"/>
        </w:rPr>
      </w:pPr>
      <w:r w:rsidRPr="00BE26B8">
        <w:rPr>
          <w:rFonts w:cs="Arial"/>
          <w:b/>
          <w:szCs w:val="22"/>
          <w:shd w:val="clear" w:color="auto" w:fill="FFFFFF"/>
        </w:rPr>
        <w:t>Q1</w:t>
      </w:r>
    </w:p>
    <w:p w14:paraId="1DB3E3CD" w14:textId="77777777" w:rsidR="00397753" w:rsidRDefault="00397753" w:rsidP="00397753">
      <w:pPr>
        <w:keepNext/>
        <w:keepLines/>
        <w:pBdr>
          <w:top w:val="single" w:sz="4" w:space="1" w:color="auto"/>
          <w:left w:val="single" w:sz="4" w:space="4" w:color="auto"/>
          <w:bottom w:val="single" w:sz="4" w:space="1" w:color="auto"/>
          <w:right w:val="single" w:sz="4" w:space="4" w:color="auto"/>
        </w:pBdr>
        <w:spacing w:line="276" w:lineRule="auto"/>
        <w:rPr>
          <w:rFonts w:cs="Arial"/>
          <w:szCs w:val="22"/>
          <w:shd w:val="clear" w:color="auto" w:fill="FFFFFF"/>
        </w:rPr>
      </w:pPr>
      <w:r w:rsidRPr="00397753">
        <w:rPr>
          <w:rFonts w:cs="Arial"/>
          <w:szCs w:val="22"/>
          <w:shd w:val="clear" w:color="auto" w:fill="FFFFFF"/>
        </w:rPr>
        <w:t>ISED is seeking comments on its proposal to revise the band plan to an unpaired band plan in 2500-2690 MHz.</w:t>
      </w:r>
    </w:p>
    <w:p w14:paraId="0C0B6379" w14:textId="77777777" w:rsidR="00397753" w:rsidRPr="00397753" w:rsidRDefault="00397753" w:rsidP="00397753">
      <w:pPr>
        <w:keepNext/>
        <w:keepLines/>
        <w:pBdr>
          <w:top w:val="single" w:sz="4" w:space="1" w:color="auto"/>
          <w:left w:val="single" w:sz="4" w:space="4" w:color="auto"/>
          <w:bottom w:val="single" w:sz="4" w:space="1" w:color="auto"/>
          <w:right w:val="single" w:sz="4" w:space="4" w:color="auto"/>
        </w:pBdr>
        <w:spacing w:line="276" w:lineRule="auto"/>
        <w:rPr>
          <w:rFonts w:cs="Arial"/>
          <w:szCs w:val="22"/>
          <w:shd w:val="clear" w:color="auto" w:fill="FFFFFF"/>
        </w:rPr>
      </w:pPr>
    </w:p>
    <w:p w14:paraId="1936F323" w14:textId="77777777" w:rsidR="00397753" w:rsidRPr="00397753" w:rsidRDefault="00397753" w:rsidP="00397753">
      <w:pPr>
        <w:keepNext/>
        <w:keepLines/>
        <w:pBdr>
          <w:top w:val="single" w:sz="4" w:space="1" w:color="auto"/>
          <w:left w:val="single" w:sz="4" w:space="4" w:color="auto"/>
          <w:bottom w:val="single" w:sz="4" w:space="1" w:color="auto"/>
          <w:right w:val="single" w:sz="4" w:space="4" w:color="auto"/>
        </w:pBdr>
        <w:spacing w:line="276" w:lineRule="auto"/>
        <w:rPr>
          <w:rFonts w:cs="Arial"/>
          <w:szCs w:val="22"/>
          <w:shd w:val="clear" w:color="auto" w:fill="FFFFFF"/>
        </w:rPr>
      </w:pPr>
      <w:r w:rsidRPr="00397753">
        <w:rPr>
          <w:rFonts w:cs="Arial"/>
          <w:szCs w:val="22"/>
          <w:shd w:val="clear" w:color="auto" w:fill="FFFFFF"/>
        </w:rPr>
        <w:t>In providing comments, respondents are requested to include supporting rationale and arguments.</w:t>
      </w:r>
    </w:p>
    <w:p w14:paraId="1B21E6B2" w14:textId="41AD8E6E" w:rsidR="00925DF3" w:rsidRDefault="00925DF3" w:rsidP="003055FC">
      <w:pPr>
        <w:spacing w:line="360" w:lineRule="auto"/>
      </w:pPr>
    </w:p>
    <w:p w14:paraId="52D48882" w14:textId="44B1968F" w:rsidR="00C621E9" w:rsidRDefault="008873E6" w:rsidP="003E1F07">
      <w:pPr>
        <w:pStyle w:val="StyleLinespacing15lines"/>
        <w:numPr>
          <w:ilvl w:val="0"/>
          <w:numId w:val="5"/>
        </w:numPr>
        <w:spacing w:after="240"/>
        <w:ind w:left="720" w:hanging="720"/>
      </w:pPr>
      <w:r>
        <w:t>SaskTel</w:t>
      </w:r>
      <w:r w:rsidRPr="008873E6">
        <w:t xml:space="preserve"> agree</w:t>
      </w:r>
      <w:r>
        <w:t>s</w:t>
      </w:r>
      <w:r w:rsidRPr="008873E6">
        <w:t xml:space="preserve"> with ISED’s proposed band plan.  This large amount of TDD spectrum provides operators with the opportunity to add significant capacity to their 5G network deployments.  This also aligns with the US band plan and alleviates concerns with interference experienced by band 7 operators near the US border.</w:t>
      </w:r>
    </w:p>
    <w:p w14:paraId="5CF38F69" w14:textId="45C824A1" w:rsidR="007328C3" w:rsidRDefault="00231AEE" w:rsidP="00552160">
      <w:pPr>
        <w:pStyle w:val="StyleLinespacing15lines"/>
        <w:numPr>
          <w:ilvl w:val="0"/>
          <w:numId w:val="5"/>
        </w:numPr>
        <w:spacing w:after="240"/>
        <w:ind w:left="720" w:hanging="720"/>
      </w:pPr>
      <w:r w:rsidRPr="00231AEE">
        <w:t xml:space="preserve">Appropriate measures will need to be taken to not displace existing TDD operators in band 38 who have no current band 7 holdings.  These licensees will be able to operate their existing TDD hardware beyond the transition date without any negative impacts to themselves or other adjacent operators.  This will prevent some licensees from having a contiguous block of B41 spectrum in some areas due to the B38 operator not being able to move.  Due to this, it is recommended that ISED allow the licensee to </w:t>
      </w:r>
      <w:r w:rsidR="003769A5">
        <w:t xml:space="preserve">continue to </w:t>
      </w:r>
      <w:r w:rsidRPr="00231AEE">
        <w:t>operate in B38 for 5 years after the transition.  At the end of the 5-year window the block assignments would be rearranged to allow all operators to have contiguous spectrum in the band.</w:t>
      </w:r>
    </w:p>
    <w:p w14:paraId="5EE2E4E5" w14:textId="3C48359B" w:rsidR="00DB06CE" w:rsidRDefault="0036291F" w:rsidP="002451E9">
      <w:pPr>
        <w:pStyle w:val="StyleLinespacing15lines"/>
        <w:numPr>
          <w:ilvl w:val="0"/>
          <w:numId w:val="5"/>
        </w:numPr>
        <w:spacing w:after="240"/>
        <w:ind w:left="720" w:hanging="720"/>
      </w:pPr>
      <w:r>
        <w:t>SaskTel</w:t>
      </w:r>
      <w:r w:rsidRPr="0036291F">
        <w:t xml:space="preserve"> believes that operators can work with each other in tiers that require coordination to come up with a suitable outcome for all licensees.  </w:t>
      </w:r>
    </w:p>
    <w:p w14:paraId="3D272EFF" w14:textId="0B881818" w:rsidR="00AB48AD" w:rsidRPr="00AB48AD" w:rsidRDefault="00AB48AD" w:rsidP="00AB48AD">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sidR="00BD2248">
        <w:rPr>
          <w:rFonts w:cs="Arial"/>
          <w:b/>
          <w:szCs w:val="22"/>
          <w:shd w:val="clear" w:color="auto" w:fill="FFFFFF"/>
        </w:rPr>
        <w:t>2</w:t>
      </w:r>
    </w:p>
    <w:p w14:paraId="588C552F" w14:textId="77777777" w:rsidR="00DB06CE" w:rsidRDefault="002C4D6B" w:rsidP="00DB06CE">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r>
        <w:rPr>
          <w:rFonts w:cs="Arial"/>
          <w:szCs w:val="22"/>
          <w:shd w:val="clear" w:color="auto" w:fill="FFFFFF"/>
        </w:rPr>
        <w:t xml:space="preserve">ISED </w:t>
      </w:r>
      <w:r w:rsidR="00F15294">
        <w:rPr>
          <w:rFonts w:cs="Arial"/>
          <w:szCs w:val="22"/>
          <w:shd w:val="clear" w:color="auto" w:fill="FFFFFF"/>
        </w:rPr>
        <w:t xml:space="preserve">is seeking </w:t>
      </w:r>
      <w:r w:rsidR="00DB06CE" w:rsidRPr="00DB06CE">
        <w:rPr>
          <w:rFonts w:cs="Arial"/>
          <w:szCs w:val="22"/>
          <w:shd w:val="clear" w:color="auto" w:fill="FFFFFF"/>
        </w:rPr>
        <w:t>comments on whether starting the transition to an unpaired band plan in 2028 is appropriate and how long licensees may require to complete the transition.</w:t>
      </w:r>
    </w:p>
    <w:p w14:paraId="5A8498AC" w14:textId="77777777" w:rsidR="00015353" w:rsidRPr="00DB06CE" w:rsidRDefault="00015353" w:rsidP="00DB06CE">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p>
    <w:p w14:paraId="53FD9A52" w14:textId="1AACC564" w:rsidR="00AB48AD" w:rsidRPr="00AB48AD" w:rsidRDefault="00DB06CE" w:rsidP="00DB06CE">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r w:rsidRPr="00DB06CE">
        <w:rPr>
          <w:rFonts w:cs="Arial"/>
          <w:szCs w:val="22"/>
          <w:shd w:val="clear" w:color="auto" w:fill="FFFFFF"/>
        </w:rPr>
        <w:t>In providing comments, respondents are requested to include supporting rationale and arguments.</w:t>
      </w:r>
    </w:p>
    <w:p w14:paraId="1196A0F1" w14:textId="77777777" w:rsidR="00015353" w:rsidRDefault="00015353" w:rsidP="003055FC">
      <w:pPr>
        <w:pStyle w:val="StyleLinespacing15lines"/>
        <w:spacing w:after="0"/>
        <w:ind w:left="720"/>
      </w:pPr>
    </w:p>
    <w:p w14:paraId="0E4A3CF9" w14:textId="70EDBCAE" w:rsidR="00067B13" w:rsidRDefault="000A63E8" w:rsidP="00067B13">
      <w:pPr>
        <w:pStyle w:val="StyleLinespacing15lines"/>
        <w:numPr>
          <w:ilvl w:val="0"/>
          <w:numId w:val="5"/>
        </w:numPr>
        <w:spacing w:after="240"/>
        <w:ind w:left="720" w:hanging="720"/>
      </w:pPr>
      <w:r>
        <w:lastRenderedPageBreak/>
        <w:t>C</w:t>
      </w:r>
      <w:r w:rsidR="003916B1">
        <w:t>urrently</w:t>
      </w:r>
      <w:r w:rsidR="005B69C6">
        <w:t>,</w:t>
      </w:r>
      <w:r w:rsidR="004E717A" w:rsidRPr="004E717A">
        <w:t xml:space="preserve"> hardware manufacturers do not have certified band 41 hardware in Canada.  Time will need to be given for equipment manufacturers to </w:t>
      </w:r>
      <w:r w:rsidR="00D74A9F">
        <w:t>develop a</w:t>
      </w:r>
      <w:r w:rsidR="00015353">
        <w:t xml:space="preserve"> </w:t>
      </w:r>
      <w:r w:rsidR="004E717A" w:rsidRPr="004E717A">
        <w:t>Canadian product certified and stocked for operators.  Operators would prefer to have later transition dates with the country being split into multiple zones/phases.  Discussions between current license holders agreed to split the count</w:t>
      </w:r>
      <w:r w:rsidR="00015353">
        <w:t>r</w:t>
      </w:r>
      <w:r w:rsidR="004E717A" w:rsidRPr="004E717A">
        <w:t xml:space="preserve">y into the </w:t>
      </w:r>
      <w:r w:rsidR="00015353">
        <w:t>three</w:t>
      </w:r>
      <w:r w:rsidR="004E717A" w:rsidRPr="004E717A">
        <w:t xml:space="preserve"> zones shown below and the recommended date:</w:t>
      </w:r>
    </w:p>
    <w:tbl>
      <w:tblPr>
        <w:tblW w:w="6373" w:type="dxa"/>
        <w:jc w:val="center"/>
        <w:tblCellMar>
          <w:left w:w="0" w:type="dxa"/>
          <w:right w:w="0" w:type="dxa"/>
        </w:tblCellMar>
        <w:tblLook w:val="0600" w:firstRow="0" w:lastRow="0" w:firstColumn="0" w:lastColumn="0" w:noHBand="1" w:noVBand="1"/>
      </w:tblPr>
      <w:tblGrid>
        <w:gridCol w:w="922"/>
        <w:gridCol w:w="3609"/>
        <w:gridCol w:w="1842"/>
      </w:tblGrid>
      <w:tr w:rsidR="009C51C5" w:rsidRPr="00DA2121" w14:paraId="5A1EBE37" w14:textId="77777777" w:rsidTr="00015353">
        <w:trPr>
          <w:trHeight w:val="420"/>
          <w:jc w:val="center"/>
        </w:trPr>
        <w:tc>
          <w:tcPr>
            <w:tcW w:w="9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0" w:type="dxa"/>
              <w:left w:w="10" w:type="dxa"/>
              <w:bottom w:w="0" w:type="dxa"/>
              <w:right w:w="10" w:type="dxa"/>
            </w:tcMar>
            <w:vAlign w:val="bottom"/>
            <w:hideMark/>
          </w:tcPr>
          <w:p w14:paraId="44C5AAE0" w14:textId="77777777" w:rsidR="009C51C5" w:rsidRPr="00DA2121" w:rsidRDefault="009C51C5" w:rsidP="00CC7125">
            <w:r w:rsidRPr="00DA2121">
              <w:rPr>
                <w:b/>
                <w:bCs/>
              </w:rPr>
              <w:t>Phase</w:t>
            </w:r>
          </w:p>
        </w:tc>
        <w:tc>
          <w:tcPr>
            <w:tcW w:w="36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0" w:type="dxa"/>
              <w:left w:w="10" w:type="dxa"/>
              <w:bottom w:w="0" w:type="dxa"/>
              <w:right w:w="10" w:type="dxa"/>
            </w:tcMar>
            <w:vAlign w:val="bottom"/>
            <w:hideMark/>
          </w:tcPr>
          <w:p w14:paraId="6E393561" w14:textId="77777777" w:rsidR="009C51C5" w:rsidRPr="00DA2121" w:rsidRDefault="009C51C5" w:rsidP="00CC7125">
            <w:r w:rsidRPr="00DA2121">
              <w:rPr>
                <w:b/>
                <w:bCs/>
              </w:rPr>
              <w:t xml:space="preserve"> Province/Territory</w:t>
            </w:r>
          </w:p>
        </w:tc>
        <w:tc>
          <w:tcPr>
            <w:tcW w:w="18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0" w:type="dxa"/>
              <w:left w:w="10" w:type="dxa"/>
              <w:bottom w:w="0" w:type="dxa"/>
              <w:right w:w="10" w:type="dxa"/>
            </w:tcMar>
            <w:vAlign w:val="bottom"/>
            <w:hideMark/>
          </w:tcPr>
          <w:p w14:paraId="23C1BA8F" w14:textId="77777777" w:rsidR="009C51C5" w:rsidRPr="00DA2121" w:rsidRDefault="009C51C5" w:rsidP="00CC7125">
            <w:r>
              <w:rPr>
                <w:b/>
                <w:bCs/>
              </w:rPr>
              <w:t>Transition</w:t>
            </w:r>
            <w:r w:rsidRPr="00DA2121">
              <w:rPr>
                <w:b/>
                <w:bCs/>
              </w:rPr>
              <w:t xml:space="preserve"> Date</w:t>
            </w:r>
          </w:p>
        </w:tc>
      </w:tr>
      <w:tr w:rsidR="009C51C5" w:rsidRPr="00DA2121" w14:paraId="242ECAD3" w14:textId="77777777" w:rsidTr="009C51C5">
        <w:trPr>
          <w:trHeight w:val="420"/>
          <w:jc w:val="center"/>
        </w:trPr>
        <w:tc>
          <w:tcPr>
            <w:tcW w:w="92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68741BA5" w14:textId="77777777" w:rsidR="009C51C5" w:rsidRPr="00DA2121" w:rsidRDefault="009C51C5" w:rsidP="00CC7125">
            <w:r w:rsidRPr="00DA2121">
              <w:t xml:space="preserve"> 1</w:t>
            </w:r>
          </w:p>
        </w:tc>
        <w:tc>
          <w:tcPr>
            <w:tcW w:w="360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495576B6" w14:textId="77777777" w:rsidR="009C51C5" w:rsidRPr="00DA2121" w:rsidRDefault="009C51C5" w:rsidP="00CC7125">
            <w:pPr>
              <w:rPr>
                <w:lang w:val="fr-CA"/>
              </w:rPr>
            </w:pPr>
            <w:r w:rsidRPr="00DA2121">
              <w:t xml:space="preserve"> ON-QC (excl. Gasp</w:t>
            </w:r>
            <w:r w:rsidRPr="00DA2121">
              <w:rPr>
                <w:lang w:val="fr-CA"/>
              </w:rPr>
              <w:t>é)</w:t>
            </w:r>
          </w:p>
        </w:tc>
        <w:tc>
          <w:tcPr>
            <w:tcW w:w="184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6EB801ED" w14:textId="77777777" w:rsidR="009C51C5" w:rsidRPr="00DA2121" w:rsidRDefault="009C51C5" w:rsidP="00CC7125">
            <w:r w:rsidRPr="00DA2121">
              <w:t>May 1, 2033</w:t>
            </w:r>
          </w:p>
        </w:tc>
      </w:tr>
      <w:tr w:rsidR="009C51C5" w:rsidRPr="00DA2121" w14:paraId="4E302711" w14:textId="77777777" w:rsidTr="009C51C5">
        <w:trPr>
          <w:trHeight w:val="420"/>
          <w:jc w:val="center"/>
        </w:trPr>
        <w:tc>
          <w:tcPr>
            <w:tcW w:w="92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3227BF85" w14:textId="77777777" w:rsidR="009C51C5" w:rsidRPr="00DA2121" w:rsidRDefault="009C51C5" w:rsidP="00CC7125">
            <w:r w:rsidRPr="00DA2121">
              <w:t xml:space="preserve"> 2</w:t>
            </w:r>
          </w:p>
        </w:tc>
        <w:tc>
          <w:tcPr>
            <w:tcW w:w="360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39EB1401" w14:textId="77777777" w:rsidR="009C51C5" w:rsidRPr="00DA2121" w:rsidRDefault="009C51C5" w:rsidP="00CC7125">
            <w:r w:rsidRPr="00DA2121">
              <w:t xml:space="preserve"> ATL-BC-AB-SK-MB (incl. Gaspé)</w:t>
            </w:r>
          </w:p>
        </w:tc>
        <w:tc>
          <w:tcPr>
            <w:tcW w:w="184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0A6B372B" w14:textId="77777777" w:rsidR="009C51C5" w:rsidRPr="00DA2121" w:rsidRDefault="009C51C5" w:rsidP="00CC7125">
            <w:r w:rsidRPr="00DA2121">
              <w:t>May 1, 2035</w:t>
            </w:r>
          </w:p>
        </w:tc>
      </w:tr>
      <w:tr w:rsidR="009C51C5" w:rsidRPr="00DA2121" w14:paraId="2296CF6D" w14:textId="77777777" w:rsidTr="009C51C5">
        <w:trPr>
          <w:trHeight w:val="420"/>
          <w:jc w:val="center"/>
        </w:trPr>
        <w:tc>
          <w:tcPr>
            <w:tcW w:w="92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285784BA" w14:textId="77777777" w:rsidR="009C51C5" w:rsidRPr="00DA2121" w:rsidRDefault="009C51C5" w:rsidP="00CC7125">
            <w:r w:rsidRPr="00DA2121">
              <w:t xml:space="preserve"> 3</w:t>
            </w:r>
          </w:p>
        </w:tc>
        <w:tc>
          <w:tcPr>
            <w:tcW w:w="360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408BAD56" w14:textId="77777777" w:rsidR="009C51C5" w:rsidRPr="00DA2121" w:rsidRDefault="009C51C5" w:rsidP="00CC7125">
            <w:r w:rsidRPr="00DA2121">
              <w:t xml:space="preserve"> YT-NT-NU</w:t>
            </w:r>
          </w:p>
        </w:tc>
        <w:tc>
          <w:tcPr>
            <w:tcW w:w="184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bottom"/>
            <w:hideMark/>
          </w:tcPr>
          <w:p w14:paraId="498586F2" w14:textId="77777777" w:rsidR="009C51C5" w:rsidRPr="00DA2121" w:rsidRDefault="009C51C5" w:rsidP="00CC7125">
            <w:r w:rsidRPr="00DA2121">
              <w:t>May 1, 2036</w:t>
            </w:r>
          </w:p>
        </w:tc>
      </w:tr>
    </w:tbl>
    <w:p w14:paraId="52AB3883" w14:textId="77777777" w:rsidR="00EE02E9" w:rsidRPr="00EE02E9" w:rsidRDefault="00EE02E9" w:rsidP="00552160">
      <w:pPr>
        <w:spacing w:after="240" w:line="360" w:lineRule="auto"/>
        <w:rPr>
          <w:b/>
          <w:iCs/>
          <w:szCs w:val="22"/>
        </w:rPr>
      </w:pPr>
    </w:p>
    <w:p w14:paraId="6B77E6DD" w14:textId="6B6C56A5" w:rsidR="00EE02E9" w:rsidRDefault="00B44BF5" w:rsidP="00467880">
      <w:pPr>
        <w:pStyle w:val="StyleLinespacing15lines"/>
        <w:numPr>
          <w:ilvl w:val="0"/>
          <w:numId w:val="5"/>
        </w:numPr>
        <w:spacing w:after="240"/>
        <w:ind w:left="720" w:hanging="720"/>
      </w:pPr>
      <w:r w:rsidRPr="00B44BF5">
        <w:t xml:space="preserve">Network operators rely heavily on band 7 and the spectrum is deployed extensively across networks.  It will be necessary to allow operators </w:t>
      </w:r>
      <w:r w:rsidR="00D74A9F">
        <w:t xml:space="preserve">sufficient </w:t>
      </w:r>
      <w:r w:rsidRPr="00B44BF5">
        <w:t xml:space="preserve">time to </w:t>
      </w:r>
      <w:r w:rsidR="00D74A9F">
        <w:t xml:space="preserve">procure and deploy </w:t>
      </w:r>
      <w:r w:rsidRPr="00B44BF5">
        <w:t xml:space="preserve">new hardware on towers and </w:t>
      </w:r>
      <w:r w:rsidR="00D74A9F">
        <w:t>secure</w:t>
      </w:r>
      <w:r w:rsidR="00D74A9F" w:rsidRPr="00B44BF5">
        <w:t xml:space="preserve"> </w:t>
      </w:r>
      <w:r w:rsidRPr="00B44BF5">
        <w:t>funding planned for the costly transition.  Starting in 2028 would not be enough time to get equipment in place and could lead to operators losing network capacity until hardware installations are completed in their network.  Having too early of a transition date can also create spectrum alignment issues with band 38 license holders preferring to stay in the current TDD blocks past the transition date.</w:t>
      </w:r>
    </w:p>
    <w:p w14:paraId="50B6B661" w14:textId="77777777" w:rsidR="00522641" w:rsidRPr="00522641" w:rsidRDefault="00522641" w:rsidP="00522641">
      <w:pPr>
        <w:rPr>
          <w:bCs/>
          <w:iCs/>
          <w:szCs w:val="22"/>
        </w:rPr>
      </w:pPr>
    </w:p>
    <w:p w14:paraId="1CAC2927" w14:textId="23123DED" w:rsidR="003114A0" w:rsidRPr="00AB48AD" w:rsidRDefault="003114A0" w:rsidP="003114A0">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sidR="0032031A">
        <w:rPr>
          <w:rFonts w:cs="Arial"/>
          <w:b/>
          <w:szCs w:val="22"/>
          <w:shd w:val="clear" w:color="auto" w:fill="FFFFFF"/>
        </w:rPr>
        <w:t>3</w:t>
      </w:r>
    </w:p>
    <w:p w14:paraId="1166AF87" w14:textId="77777777" w:rsidR="0032031A" w:rsidRDefault="003114A0" w:rsidP="0032031A">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r>
        <w:rPr>
          <w:rFonts w:cs="Arial"/>
          <w:szCs w:val="22"/>
          <w:shd w:val="clear" w:color="auto" w:fill="FFFFFF"/>
        </w:rPr>
        <w:t xml:space="preserve">ISED </w:t>
      </w:r>
      <w:r w:rsidR="0032031A" w:rsidRPr="0032031A">
        <w:rPr>
          <w:rFonts w:cs="Arial"/>
          <w:szCs w:val="22"/>
          <w:shd w:val="clear" w:color="auto" w:fill="FFFFFF"/>
        </w:rPr>
        <w:t>is seeking comments on whether deployment requirements should be adjusted in anticipation of transition to the new band plan.</w:t>
      </w:r>
    </w:p>
    <w:p w14:paraId="5D4FDD4B" w14:textId="77777777" w:rsidR="0032031A" w:rsidRPr="0032031A" w:rsidRDefault="0032031A" w:rsidP="0032031A">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p>
    <w:p w14:paraId="7BC9E85E" w14:textId="7491FE8A" w:rsidR="00593DAE" w:rsidRPr="001D62AD" w:rsidRDefault="0032031A" w:rsidP="001D62AD">
      <w:pPr>
        <w:pStyle w:val="ListParagraph"/>
        <w:keepNext/>
        <w:keepLines/>
        <w:pBdr>
          <w:top w:val="single" w:sz="4" w:space="1" w:color="auto"/>
          <w:left w:val="single" w:sz="4" w:space="4" w:color="auto"/>
          <w:bottom w:val="single" w:sz="4" w:space="1" w:color="auto"/>
          <w:right w:val="single" w:sz="4" w:space="4" w:color="auto"/>
        </w:pBdr>
        <w:spacing w:line="276" w:lineRule="auto"/>
        <w:ind w:left="360"/>
      </w:pPr>
      <w:r w:rsidRPr="0032031A">
        <w:rPr>
          <w:rFonts w:cs="Arial"/>
          <w:szCs w:val="22"/>
          <w:shd w:val="clear" w:color="auto" w:fill="FFFFFF"/>
        </w:rPr>
        <w:t>In providing comments, respondents are requested to include supporting rationale and arguments</w:t>
      </w:r>
      <w:r w:rsidR="00EF79A4">
        <w:rPr>
          <w:rFonts w:cs="Arial"/>
          <w:szCs w:val="22"/>
          <w:shd w:val="clear" w:color="auto" w:fill="FFFFFF"/>
        </w:rPr>
        <w:t>.</w:t>
      </w:r>
    </w:p>
    <w:p w14:paraId="69621D45" w14:textId="77777777" w:rsidR="00467880" w:rsidRDefault="00467880" w:rsidP="003055FC">
      <w:pPr>
        <w:spacing w:line="360" w:lineRule="auto"/>
        <w:rPr>
          <w:bCs/>
          <w:iCs/>
          <w:szCs w:val="22"/>
        </w:rPr>
      </w:pPr>
    </w:p>
    <w:p w14:paraId="4B901997" w14:textId="31520242" w:rsidR="00B164FF" w:rsidRPr="00D34657" w:rsidRDefault="00351DBE" w:rsidP="00A35581">
      <w:pPr>
        <w:pStyle w:val="StyleLinespacing15lines"/>
        <w:numPr>
          <w:ilvl w:val="0"/>
          <w:numId w:val="5"/>
        </w:numPr>
        <w:spacing w:after="240"/>
        <w:ind w:left="720" w:hanging="720"/>
        <w:rPr>
          <w:bCs/>
          <w:iCs/>
          <w:szCs w:val="22"/>
        </w:rPr>
      </w:pPr>
      <w:r>
        <w:t>ISED should</w:t>
      </w:r>
      <w:r w:rsidR="009C1B8A" w:rsidRPr="0014387E">
        <w:t xml:space="preserve"> </w:t>
      </w:r>
      <w:r w:rsidR="00E90DA6" w:rsidRPr="00E90DA6">
        <w:t xml:space="preserve">adjust deployment requirements for both band 38 and band 7.  This will give license holders the opportunity to </w:t>
      </w:r>
      <w:r w:rsidR="0000377F">
        <w:t>delay</w:t>
      </w:r>
      <w:r w:rsidR="00E90DA6" w:rsidRPr="00E90DA6">
        <w:t xml:space="preserve"> deploying hardware that will need to be replaced in the short term.  Allowing operators to wait and deploy new TDD hardware will make transitioning and spectrum reorganization easier for operators to agree on.  </w:t>
      </w:r>
    </w:p>
    <w:p w14:paraId="3B803E84" w14:textId="0C4A13B6" w:rsidR="00D34657" w:rsidRPr="00E90DA6" w:rsidRDefault="00FE52FD" w:rsidP="00A35581">
      <w:pPr>
        <w:pStyle w:val="StyleLinespacing15lines"/>
        <w:numPr>
          <w:ilvl w:val="0"/>
          <w:numId w:val="5"/>
        </w:numPr>
        <w:spacing w:after="240"/>
        <w:ind w:left="720" w:hanging="720"/>
        <w:rPr>
          <w:bCs/>
          <w:iCs/>
          <w:szCs w:val="22"/>
        </w:rPr>
      </w:pPr>
      <w:r w:rsidRPr="00FE52FD">
        <w:rPr>
          <w:bCs/>
          <w:iCs/>
          <w:szCs w:val="22"/>
        </w:rPr>
        <w:lastRenderedPageBreak/>
        <w:t>Operators may also find it necessary to remove existing hardware in some locations to accommodate new TDD hardware.  Adjusting deployment requirements will allow hardware to be replaced before the transition date without the concern of not meeting current deployment requirements.  The alternative would be to reduce site capabilities for a period until new hardware can be deployed after the transition date.  It would be possible for the new TDD hardware to operate in a downlink</w:t>
      </w:r>
      <w:r w:rsidR="005B69C6">
        <w:rPr>
          <w:bCs/>
          <w:iCs/>
          <w:szCs w:val="22"/>
        </w:rPr>
        <w:t>-</w:t>
      </w:r>
      <w:r w:rsidRPr="00FE52FD">
        <w:rPr>
          <w:bCs/>
          <w:iCs/>
          <w:szCs w:val="22"/>
        </w:rPr>
        <w:t xml:space="preserve">only configuration in the downlink portion of the existing </w:t>
      </w:r>
      <w:r w:rsidR="00AB6009">
        <w:rPr>
          <w:bCs/>
          <w:iCs/>
          <w:szCs w:val="22"/>
        </w:rPr>
        <w:t>band</w:t>
      </w:r>
      <w:r w:rsidRPr="00FE52FD">
        <w:rPr>
          <w:bCs/>
          <w:iCs/>
          <w:szCs w:val="22"/>
        </w:rPr>
        <w:t xml:space="preserve"> 7 blocks until the transition date occurs if </w:t>
      </w:r>
      <w:r w:rsidR="0000377F">
        <w:rPr>
          <w:bCs/>
          <w:iCs/>
          <w:szCs w:val="22"/>
        </w:rPr>
        <w:t>operators</w:t>
      </w:r>
      <w:r w:rsidRPr="00FE52FD">
        <w:rPr>
          <w:bCs/>
          <w:iCs/>
          <w:szCs w:val="22"/>
        </w:rPr>
        <w:t xml:space="preserve"> choose to do so.  Band 38 licensees would be able to replace hardware at any time with no limitations before or after the transition date.</w:t>
      </w:r>
    </w:p>
    <w:p w14:paraId="19D0850D" w14:textId="77777777" w:rsidR="00B164FF" w:rsidRDefault="00B164FF" w:rsidP="001E7351">
      <w:pPr>
        <w:rPr>
          <w:bCs/>
          <w:iCs/>
          <w:szCs w:val="22"/>
        </w:rPr>
      </w:pPr>
    </w:p>
    <w:p w14:paraId="3FD3435F" w14:textId="148B8A80" w:rsidR="006C47A7" w:rsidRPr="00AB48AD" w:rsidRDefault="006C47A7" w:rsidP="006C47A7">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sidR="00087DF1">
        <w:rPr>
          <w:rFonts w:cs="Arial"/>
          <w:b/>
          <w:szCs w:val="22"/>
          <w:shd w:val="clear" w:color="auto" w:fill="FFFFFF"/>
        </w:rPr>
        <w:t>4</w:t>
      </w:r>
    </w:p>
    <w:p w14:paraId="4162630B" w14:textId="77777777" w:rsidR="00E500C1" w:rsidRDefault="006C47A7" w:rsidP="00E500C1">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r>
        <w:rPr>
          <w:rFonts w:cs="Arial"/>
          <w:szCs w:val="22"/>
          <w:shd w:val="clear" w:color="auto" w:fill="FFFFFF"/>
        </w:rPr>
        <w:t xml:space="preserve">ISED </w:t>
      </w:r>
      <w:r w:rsidRPr="0032031A">
        <w:rPr>
          <w:rFonts w:cs="Arial"/>
          <w:szCs w:val="22"/>
          <w:shd w:val="clear" w:color="auto" w:fill="FFFFFF"/>
        </w:rPr>
        <w:t xml:space="preserve">is seeking </w:t>
      </w:r>
      <w:r w:rsidR="00E500C1" w:rsidRPr="00E500C1">
        <w:rPr>
          <w:rFonts w:cs="Arial"/>
          <w:szCs w:val="22"/>
          <w:shd w:val="clear" w:color="auto" w:fill="FFFFFF"/>
        </w:rPr>
        <w:t>preliminary comments on a transition plan to the proposed band plan, including:</w:t>
      </w:r>
    </w:p>
    <w:p w14:paraId="31F38548" w14:textId="77777777" w:rsidR="00522641" w:rsidRPr="00E500C1" w:rsidRDefault="00522641" w:rsidP="00E500C1">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shd w:val="clear" w:color="auto" w:fill="FFFFFF"/>
        </w:rPr>
      </w:pPr>
    </w:p>
    <w:p w14:paraId="33025CE8" w14:textId="715D1E81" w:rsidR="006C47A7" w:rsidRPr="001D62AD" w:rsidRDefault="00522641" w:rsidP="00522641">
      <w:pPr>
        <w:pStyle w:val="ListParagraph"/>
        <w:keepNext/>
        <w:keepLines/>
        <w:pBdr>
          <w:top w:val="single" w:sz="4" w:space="1" w:color="auto"/>
          <w:left w:val="single" w:sz="4" w:space="4" w:color="auto"/>
          <w:bottom w:val="single" w:sz="4" w:space="1" w:color="auto"/>
          <w:right w:val="single" w:sz="4" w:space="4" w:color="auto"/>
        </w:pBdr>
        <w:tabs>
          <w:tab w:val="left" w:pos="540"/>
          <w:tab w:val="left" w:pos="810"/>
        </w:tabs>
        <w:spacing w:line="276" w:lineRule="auto"/>
        <w:ind w:left="810" w:hanging="450"/>
      </w:pPr>
      <w:r>
        <w:rPr>
          <w:rFonts w:cs="Arial"/>
          <w:szCs w:val="22"/>
          <w:shd w:val="clear" w:color="auto" w:fill="FFFFFF"/>
        </w:rPr>
        <w:tab/>
      </w:r>
      <w:r w:rsidR="00E500C1" w:rsidRPr="00E500C1">
        <w:rPr>
          <w:rFonts w:cs="Arial"/>
          <w:szCs w:val="22"/>
          <w:shd w:val="clear" w:color="auto" w:fill="FFFFFF"/>
        </w:rPr>
        <w:t>a.</w:t>
      </w:r>
      <w:r>
        <w:rPr>
          <w:rFonts w:cs="Arial"/>
          <w:szCs w:val="22"/>
          <w:shd w:val="clear" w:color="auto" w:fill="FFFFFF"/>
        </w:rPr>
        <w:tab/>
      </w:r>
      <w:r w:rsidR="00E500C1" w:rsidRPr="00E500C1">
        <w:rPr>
          <w:rFonts w:cs="Arial"/>
          <w:szCs w:val="22"/>
          <w:shd w:val="clear" w:color="auto" w:fill="FFFFFF"/>
        </w:rPr>
        <w:t>should the transition strategy be implemented on a market-by-market basis across Canada? If so, which regions should be prioritized and how should the timelines be staggered?</w:t>
      </w:r>
    </w:p>
    <w:p w14:paraId="1277BD37" w14:textId="77777777" w:rsidR="00B164FF" w:rsidRDefault="00B164FF" w:rsidP="003055FC">
      <w:pPr>
        <w:spacing w:line="360" w:lineRule="auto"/>
        <w:rPr>
          <w:bCs/>
          <w:iCs/>
          <w:szCs w:val="22"/>
        </w:rPr>
      </w:pPr>
    </w:p>
    <w:p w14:paraId="686892CB" w14:textId="10E2F49A" w:rsidR="002734D3" w:rsidRDefault="00090394" w:rsidP="002734D3">
      <w:pPr>
        <w:pStyle w:val="StyleLinespacing15lines"/>
        <w:numPr>
          <w:ilvl w:val="0"/>
          <w:numId w:val="5"/>
        </w:numPr>
        <w:spacing w:after="240"/>
        <w:ind w:left="720" w:hanging="720"/>
      </w:pPr>
      <w:r>
        <w:t xml:space="preserve">The </w:t>
      </w:r>
      <w:r w:rsidR="00B54C3C" w:rsidRPr="00B54C3C">
        <w:t xml:space="preserve">transition should be completed on a market-by-market basis based on the timetable given above.  This will allow operators </w:t>
      </w:r>
      <w:r w:rsidR="005F3F3D">
        <w:t xml:space="preserve">sufficient </w:t>
      </w:r>
      <w:r w:rsidR="00B54C3C" w:rsidRPr="00B54C3C">
        <w:t>time for planning, budgeting</w:t>
      </w:r>
      <w:r w:rsidR="00522641">
        <w:t>,</w:t>
      </w:r>
      <w:r w:rsidR="00B54C3C" w:rsidRPr="00B54C3C">
        <w:t xml:space="preserve"> and coordinating work across 1000s of sites across the country.  It also gives enough time for hardware vendors to bring new products to market and allows operators to test the hardware before deploying it in a production environment.  </w:t>
      </w:r>
    </w:p>
    <w:p w14:paraId="46000F2C" w14:textId="27B1A2E8" w:rsidR="00B54C3C" w:rsidRDefault="00585B95" w:rsidP="002734D3">
      <w:pPr>
        <w:pStyle w:val="StyleLinespacing15lines"/>
        <w:numPr>
          <w:ilvl w:val="0"/>
          <w:numId w:val="5"/>
        </w:numPr>
        <w:spacing w:after="240"/>
        <w:ind w:left="720" w:hanging="720"/>
      </w:pPr>
      <w:r w:rsidRPr="00585B95">
        <w:t xml:space="preserve">This strategy focuses on the areas most impacted by cross border interference while also providing significant 5G capacity upgrades to large metropolitan markets in Ontario and Quebec first.  </w:t>
      </w:r>
    </w:p>
    <w:p w14:paraId="00C7D39F" w14:textId="77777777" w:rsidR="00867157" w:rsidRDefault="00867157" w:rsidP="00585B95">
      <w:pPr>
        <w:rPr>
          <w:bCs/>
          <w:iCs/>
          <w:szCs w:val="22"/>
        </w:rPr>
      </w:pPr>
    </w:p>
    <w:p w14:paraId="4BC21618" w14:textId="77777777" w:rsidR="00585B95" w:rsidRPr="00AB48AD" w:rsidRDefault="00585B95" w:rsidP="00585B95">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Pr>
          <w:rFonts w:cs="Arial"/>
          <w:b/>
          <w:szCs w:val="22"/>
          <w:shd w:val="clear" w:color="auto" w:fill="FFFFFF"/>
        </w:rPr>
        <w:t>4</w:t>
      </w:r>
    </w:p>
    <w:p w14:paraId="2637E7C7" w14:textId="5AC3355A" w:rsidR="00585B95" w:rsidRDefault="00522641" w:rsidP="00522641">
      <w:pPr>
        <w:pStyle w:val="ListParagraph"/>
        <w:keepNext/>
        <w:keepLines/>
        <w:pBdr>
          <w:top w:val="single" w:sz="4" w:space="1" w:color="auto"/>
          <w:left w:val="single" w:sz="4" w:space="4" w:color="auto"/>
          <w:bottom w:val="single" w:sz="4" w:space="1" w:color="auto"/>
          <w:right w:val="single" w:sz="4" w:space="4" w:color="auto"/>
        </w:pBdr>
        <w:tabs>
          <w:tab w:val="left" w:pos="540"/>
          <w:tab w:val="left" w:pos="810"/>
        </w:tabs>
        <w:spacing w:line="276" w:lineRule="auto"/>
        <w:ind w:left="810" w:hanging="450"/>
        <w:rPr>
          <w:bCs/>
          <w:iCs/>
          <w:szCs w:val="22"/>
        </w:rPr>
      </w:pPr>
      <w:r>
        <w:rPr>
          <w:rFonts w:cs="Arial"/>
          <w:szCs w:val="22"/>
          <w:shd w:val="clear" w:color="auto" w:fill="FFFFFF"/>
        </w:rPr>
        <w:tab/>
      </w:r>
      <w:r w:rsidR="00753E66" w:rsidRPr="00753E66">
        <w:rPr>
          <w:rFonts w:cs="Arial"/>
          <w:szCs w:val="22"/>
          <w:shd w:val="clear" w:color="auto" w:fill="FFFFFF"/>
        </w:rPr>
        <w:t>b.</w:t>
      </w:r>
      <w:r w:rsidR="00753E66" w:rsidRPr="00753E66">
        <w:rPr>
          <w:rFonts w:cs="Arial"/>
          <w:szCs w:val="22"/>
          <w:shd w:val="clear" w:color="auto" w:fill="FFFFFF"/>
        </w:rPr>
        <w:tab/>
        <w:t>should certain portions of the band, such as the Canadian FDD uplink spectrum, be prioritized first during the transition?</w:t>
      </w:r>
    </w:p>
    <w:p w14:paraId="56251D97" w14:textId="77777777" w:rsidR="00867157" w:rsidRDefault="00867157" w:rsidP="003055FC">
      <w:pPr>
        <w:spacing w:line="360" w:lineRule="auto"/>
        <w:rPr>
          <w:bCs/>
          <w:iCs/>
          <w:szCs w:val="22"/>
        </w:rPr>
      </w:pPr>
    </w:p>
    <w:p w14:paraId="72F39310" w14:textId="6DCE765C" w:rsidR="00867157" w:rsidRPr="00BE2C7E" w:rsidRDefault="0036648B" w:rsidP="008102A0">
      <w:pPr>
        <w:pStyle w:val="StyleLinespacing15lines"/>
        <w:numPr>
          <w:ilvl w:val="0"/>
          <w:numId w:val="5"/>
        </w:numPr>
        <w:spacing w:after="240"/>
        <w:ind w:left="720" w:hanging="720"/>
        <w:rPr>
          <w:bCs/>
          <w:iCs/>
          <w:szCs w:val="22"/>
        </w:rPr>
      </w:pPr>
      <w:r>
        <w:t xml:space="preserve">Current </w:t>
      </w:r>
      <w:r w:rsidR="00552160">
        <w:t>b</w:t>
      </w:r>
      <w:r w:rsidR="00BE2C7E" w:rsidRPr="00BE2C7E">
        <w:t xml:space="preserve">and 7 license holders prefer that the uplink portion of the band be left as FDD due to uplink capacity concerns.  Multiple operators indicated that the loss of </w:t>
      </w:r>
      <w:r w:rsidR="00BE2C7E" w:rsidRPr="00BE2C7E">
        <w:lastRenderedPageBreak/>
        <w:t>uplink spectrum would have negative impacts on their network in some areas.  Due to this</w:t>
      </w:r>
      <w:r w:rsidR="005B69C6">
        <w:t>,</w:t>
      </w:r>
      <w:r w:rsidR="00BE2C7E" w:rsidRPr="00BE2C7E">
        <w:t xml:space="preserve"> a single transition date is recommended where all FDD spectrum is converted</w:t>
      </w:r>
      <w:r w:rsidR="00552160">
        <w:t xml:space="preserve"> to</w:t>
      </w:r>
      <w:r w:rsidR="00BE2C7E" w:rsidRPr="00BE2C7E">
        <w:t xml:space="preserve"> TDD in the region at the same time.  For areas that are not concerned with capacity constraints, new TDD hardware can be operated in the downlink portion of the FDD band if operators choose to do so.</w:t>
      </w:r>
    </w:p>
    <w:p w14:paraId="345E4528" w14:textId="09DAA568" w:rsidR="00BE2C7E" w:rsidRPr="0036648B" w:rsidRDefault="0098654C" w:rsidP="008102A0">
      <w:pPr>
        <w:pStyle w:val="StyleLinespacing15lines"/>
        <w:numPr>
          <w:ilvl w:val="0"/>
          <w:numId w:val="5"/>
        </w:numPr>
        <w:spacing w:after="240"/>
        <w:ind w:left="720" w:hanging="720"/>
        <w:rPr>
          <w:bCs/>
          <w:iCs/>
          <w:szCs w:val="22"/>
        </w:rPr>
      </w:pPr>
      <w:r w:rsidRPr="0098654C">
        <w:rPr>
          <w:bCs/>
          <w:iCs/>
          <w:szCs w:val="22"/>
        </w:rPr>
        <w:t xml:space="preserve">Operators may need to coordinate with each other at zone borders due to the potential of interference between FDD and TDD deployments during the </w:t>
      </w:r>
      <w:r w:rsidR="00552160">
        <w:rPr>
          <w:bCs/>
          <w:iCs/>
          <w:szCs w:val="22"/>
        </w:rPr>
        <w:t>3</w:t>
      </w:r>
      <w:r w:rsidRPr="0098654C">
        <w:rPr>
          <w:bCs/>
          <w:iCs/>
          <w:szCs w:val="22"/>
        </w:rPr>
        <w:t xml:space="preserve"> years of overlap between the two technologies.  These zones were chosen to mitigate this as much as possible, but the issue cannot be completely resolved by having borders in specific areas.</w:t>
      </w:r>
    </w:p>
    <w:p w14:paraId="11E3851A" w14:textId="77777777" w:rsidR="0021786A" w:rsidRDefault="0021786A" w:rsidP="0021786A">
      <w:pPr>
        <w:rPr>
          <w:bCs/>
          <w:iCs/>
          <w:szCs w:val="22"/>
        </w:rPr>
      </w:pPr>
    </w:p>
    <w:p w14:paraId="607600B3" w14:textId="77777777" w:rsidR="0021786A" w:rsidRPr="00AB48AD" w:rsidRDefault="0021786A" w:rsidP="0021786A">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Pr>
          <w:rFonts w:cs="Arial"/>
          <w:b/>
          <w:szCs w:val="22"/>
          <w:shd w:val="clear" w:color="auto" w:fill="FFFFFF"/>
        </w:rPr>
        <w:t>4</w:t>
      </w:r>
    </w:p>
    <w:p w14:paraId="2A05AD18" w14:textId="2B207499" w:rsidR="0021786A" w:rsidRDefault="00552160" w:rsidP="00552160">
      <w:pPr>
        <w:pStyle w:val="ListParagraph"/>
        <w:keepNext/>
        <w:keepLines/>
        <w:pBdr>
          <w:top w:val="single" w:sz="4" w:space="1" w:color="auto"/>
          <w:left w:val="single" w:sz="4" w:space="4" w:color="auto"/>
          <w:bottom w:val="single" w:sz="4" w:space="1" w:color="auto"/>
          <w:right w:val="single" w:sz="4" w:space="4" w:color="auto"/>
        </w:pBdr>
        <w:tabs>
          <w:tab w:val="left" w:pos="540"/>
          <w:tab w:val="left" w:pos="810"/>
        </w:tabs>
        <w:spacing w:line="276" w:lineRule="auto"/>
        <w:ind w:left="810" w:hanging="450"/>
        <w:rPr>
          <w:bCs/>
          <w:iCs/>
          <w:szCs w:val="22"/>
        </w:rPr>
      </w:pPr>
      <w:r>
        <w:rPr>
          <w:rFonts w:cs="Arial"/>
          <w:szCs w:val="22"/>
          <w:shd w:val="clear" w:color="auto" w:fill="FFFFFF"/>
        </w:rPr>
        <w:tab/>
      </w:r>
      <w:r w:rsidR="0021786A">
        <w:rPr>
          <w:rFonts w:cs="Arial"/>
          <w:szCs w:val="22"/>
          <w:shd w:val="clear" w:color="auto" w:fill="FFFFFF"/>
        </w:rPr>
        <w:t>c</w:t>
      </w:r>
      <w:r w:rsidR="0021786A" w:rsidRPr="00753E66">
        <w:rPr>
          <w:rFonts w:cs="Arial"/>
          <w:szCs w:val="22"/>
          <w:shd w:val="clear" w:color="auto" w:fill="FFFFFF"/>
        </w:rPr>
        <w:t>.</w:t>
      </w:r>
      <w:r w:rsidR="0021786A" w:rsidRPr="00753E66">
        <w:rPr>
          <w:rFonts w:cs="Arial"/>
          <w:szCs w:val="22"/>
          <w:shd w:val="clear" w:color="auto" w:fill="FFFFFF"/>
        </w:rPr>
        <w:tab/>
      </w:r>
      <w:r w:rsidR="00FE1B07" w:rsidRPr="00FE1B07">
        <w:rPr>
          <w:rFonts w:cs="Arial"/>
          <w:szCs w:val="22"/>
          <w:shd w:val="clear" w:color="auto" w:fill="FFFFFF"/>
        </w:rPr>
        <w:t>do licensees prefer holding contiguous blocks of spectrum in an unpaired TDD-use band plan? If so, what process is envisioned to enable the exchange of frequency assignments?</w:t>
      </w:r>
    </w:p>
    <w:p w14:paraId="36CE31EF" w14:textId="77777777" w:rsidR="0021786A" w:rsidRDefault="0021786A" w:rsidP="003055FC">
      <w:pPr>
        <w:spacing w:line="360" w:lineRule="auto"/>
        <w:rPr>
          <w:bCs/>
          <w:iCs/>
          <w:szCs w:val="22"/>
        </w:rPr>
      </w:pPr>
    </w:p>
    <w:p w14:paraId="0435FC8C" w14:textId="023D3C23" w:rsidR="0021786A" w:rsidRPr="00BE2C7E" w:rsidRDefault="004B7BAB" w:rsidP="0021786A">
      <w:pPr>
        <w:pStyle w:val="StyleLinespacing15lines"/>
        <w:numPr>
          <w:ilvl w:val="0"/>
          <w:numId w:val="5"/>
        </w:numPr>
        <w:spacing w:after="240"/>
        <w:ind w:left="720" w:hanging="720"/>
        <w:rPr>
          <w:bCs/>
          <w:iCs/>
          <w:szCs w:val="22"/>
        </w:rPr>
      </w:pPr>
      <w:r w:rsidRPr="004B7BAB">
        <w:t xml:space="preserve">License holders obtaining contiguous spectrum blocks should be a priority of the transition.  5G networks are designed to work with large channels and are limited in aggregation by breaking apart spectrum into smaller channels.  Analysis done by operators found that most tier 3 areas can be rearranged to allow all operators to have contiguous spectrum based on today’s holdings.  Areas where an operator only owns TDD spectrum and prefers to stay within the current TDD band to avoid near term hardware upgrades are the only tiers where spectrum realignment to contiguous blocks can be an issue.  </w:t>
      </w:r>
    </w:p>
    <w:p w14:paraId="798C2FD6" w14:textId="249F8D07" w:rsidR="00867157" w:rsidRDefault="007116EB" w:rsidP="00EB2B95">
      <w:pPr>
        <w:pStyle w:val="StyleLinespacing15lines"/>
        <w:numPr>
          <w:ilvl w:val="0"/>
          <w:numId w:val="5"/>
        </w:numPr>
        <w:spacing w:after="240"/>
        <w:ind w:left="720" w:hanging="720"/>
        <w:rPr>
          <w:bCs/>
          <w:iCs/>
          <w:szCs w:val="22"/>
        </w:rPr>
      </w:pPr>
      <w:r w:rsidRPr="007116EB">
        <w:rPr>
          <w:bCs/>
          <w:iCs/>
          <w:szCs w:val="22"/>
        </w:rPr>
        <w:t>Initial analysis showed that approximately 16 tier-3 license areas</w:t>
      </w:r>
      <w:r w:rsidR="002D1285">
        <w:rPr>
          <w:bCs/>
          <w:iCs/>
          <w:szCs w:val="22"/>
        </w:rPr>
        <w:t xml:space="preserve"> across the country</w:t>
      </w:r>
      <w:r w:rsidRPr="007116EB">
        <w:rPr>
          <w:bCs/>
          <w:iCs/>
          <w:szCs w:val="22"/>
        </w:rPr>
        <w:t xml:space="preserve"> will need to be fragmented to accommodate band 38 license holders.  In some scenarios, it may be possible to negotiate with license holders to fairly compensate them to upgrade their hardware at the transition date so other operators can avoid fragmentation.  If this cannot be accomplished, it is recommended that band 38 operators have a 5-year window after the transition date where they can continue to operate their</w:t>
      </w:r>
      <w:r w:rsidR="00C926A6">
        <w:rPr>
          <w:bCs/>
          <w:iCs/>
          <w:szCs w:val="22"/>
        </w:rPr>
        <w:t xml:space="preserve"> current</w:t>
      </w:r>
      <w:r w:rsidRPr="007116EB">
        <w:rPr>
          <w:bCs/>
          <w:iCs/>
          <w:szCs w:val="22"/>
        </w:rPr>
        <w:t xml:space="preserve"> band 38 hardware.  After the 5-year window</w:t>
      </w:r>
      <w:r w:rsidR="003055FC">
        <w:rPr>
          <w:bCs/>
          <w:iCs/>
          <w:szCs w:val="22"/>
        </w:rPr>
        <w:t>,</w:t>
      </w:r>
      <w:r w:rsidRPr="007116EB">
        <w:rPr>
          <w:bCs/>
          <w:iCs/>
          <w:szCs w:val="22"/>
        </w:rPr>
        <w:t xml:space="preserve"> the blocks in the tier 3 area would be rearranged to eliminate the fragmentation and allow all operators contiguous spectrum within the new </w:t>
      </w:r>
      <w:r w:rsidRPr="007116EB">
        <w:rPr>
          <w:bCs/>
          <w:iCs/>
          <w:szCs w:val="22"/>
        </w:rPr>
        <w:lastRenderedPageBreak/>
        <w:t>band.  At this time</w:t>
      </w:r>
      <w:r w:rsidR="005B69C6">
        <w:rPr>
          <w:bCs/>
          <w:iCs/>
          <w:szCs w:val="22"/>
        </w:rPr>
        <w:t>,</w:t>
      </w:r>
      <w:r w:rsidRPr="007116EB">
        <w:rPr>
          <w:bCs/>
          <w:iCs/>
          <w:szCs w:val="22"/>
        </w:rPr>
        <w:t xml:space="preserve"> the band 38 operators would need to replace their hardware to continue using their new spectrum assignment outside of band 38.</w:t>
      </w:r>
    </w:p>
    <w:p w14:paraId="02F1F6D5" w14:textId="55CB652A" w:rsidR="00444EDA" w:rsidRPr="007116EB" w:rsidRDefault="0021401F" w:rsidP="00EB2B95">
      <w:pPr>
        <w:pStyle w:val="StyleLinespacing15lines"/>
        <w:numPr>
          <w:ilvl w:val="0"/>
          <w:numId w:val="5"/>
        </w:numPr>
        <w:spacing w:after="240"/>
        <w:ind w:left="720" w:hanging="720"/>
        <w:rPr>
          <w:bCs/>
          <w:iCs/>
          <w:szCs w:val="22"/>
        </w:rPr>
      </w:pPr>
      <w:r w:rsidRPr="0021401F">
        <w:rPr>
          <w:bCs/>
          <w:iCs/>
          <w:szCs w:val="22"/>
        </w:rPr>
        <w:t>Based on the ongoing discussions between operators, it is likely that these band plans can be agreed upon.  In the scenario where that is not the case, ISED may have to determine a way to assign blocks to operators before the transition.</w:t>
      </w:r>
    </w:p>
    <w:p w14:paraId="0502C866" w14:textId="77777777" w:rsidR="0046199E" w:rsidRDefault="0046199E" w:rsidP="0046199E">
      <w:pPr>
        <w:rPr>
          <w:bCs/>
          <w:iCs/>
          <w:szCs w:val="22"/>
        </w:rPr>
      </w:pPr>
    </w:p>
    <w:p w14:paraId="5304015E" w14:textId="7A706239" w:rsidR="00F520F4" w:rsidRPr="00F520F4" w:rsidRDefault="0046199E" w:rsidP="00F520F4">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Pr>
          <w:rFonts w:cs="Arial"/>
          <w:b/>
          <w:szCs w:val="22"/>
          <w:shd w:val="clear" w:color="auto" w:fill="FFFFFF"/>
        </w:rPr>
        <w:t>4</w:t>
      </w:r>
    </w:p>
    <w:p w14:paraId="529E8F27" w14:textId="2136F551" w:rsidR="0046199E" w:rsidRDefault="003055FC" w:rsidP="003055FC">
      <w:pPr>
        <w:pStyle w:val="ListParagraph"/>
        <w:keepNext/>
        <w:keepLines/>
        <w:pBdr>
          <w:top w:val="single" w:sz="4" w:space="1" w:color="auto"/>
          <w:left w:val="single" w:sz="4" w:space="4" w:color="auto"/>
          <w:bottom w:val="single" w:sz="4" w:space="1" w:color="auto"/>
          <w:right w:val="single" w:sz="4" w:space="4" w:color="auto"/>
        </w:pBdr>
        <w:tabs>
          <w:tab w:val="left" w:pos="540"/>
          <w:tab w:val="left" w:pos="810"/>
        </w:tabs>
        <w:spacing w:line="276" w:lineRule="auto"/>
        <w:ind w:left="810" w:hanging="450"/>
        <w:rPr>
          <w:bCs/>
          <w:iCs/>
          <w:szCs w:val="22"/>
        </w:rPr>
      </w:pPr>
      <w:r>
        <w:rPr>
          <w:bCs/>
          <w:iCs/>
          <w:szCs w:val="22"/>
        </w:rPr>
        <w:tab/>
      </w:r>
      <w:r w:rsidR="00F520F4" w:rsidRPr="00F520F4">
        <w:rPr>
          <w:bCs/>
          <w:iCs/>
          <w:szCs w:val="22"/>
        </w:rPr>
        <w:t>d.</w:t>
      </w:r>
      <w:r w:rsidR="00F520F4" w:rsidRPr="00F520F4">
        <w:rPr>
          <w:bCs/>
          <w:iCs/>
          <w:szCs w:val="22"/>
        </w:rPr>
        <w:tab/>
        <w:t>what is the appropriate tier level for the transition and how might the deployment requirements be adjusted to reflect this?</w:t>
      </w:r>
    </w:p>
    <w:p w14:paraId="27E6A96E" w14:textId="77777777" w:rsidR="0046199E" w:rsidRDefault="0046199E" w:rsidP="003055FC">
      <w:pPr>
        <w:spacing w:line="360" w:lineRule="auto"/>
        <w:rPr>
          <w:bCs/>
          <w:iCs/>
          <w:szCs w:val="22"/>
        </w:rPr>
      </w:pPr>
    </w:p>
    <w:p w14:paraId="5DB9AD51" w14:textId="711286EA" w:rsidR="002734D3" w:rsidRDefault="00A94702" w:rsidP="00C53E05">
      <w:pPr>
        <w:pStyle w:val="StyleLinespacing15lines"/>
        <w:numPr>
          <w:ilvl w:val="0"/>
          <w:numId w:val="5"/>
        </w:numPr>
        <w:spacing w:after="240"/>
        <w:ind w:left="720" w:hanging="720"/>
        <w:rPr>
          <w:bCs/>
          <w:iCs/>
          <w:szCs w:val="22"/>
        </w:rPr>
      </w:pPr>
      <w:r w:rsidRPr="00A94702">
        <w:t>Transition areas outlined in this response mitigate some of the interference issues between geographical areas and spread the transition over multiple years to lessen the burden of hardware replacements.  It also limits the impact to networks and customer experience that may result from this band transition.</w:t>
      </w:r>
    </w:p>
    <w:p w14:paraId="2AC9C30D" w14:textId="06C07CE6" w:rsidR="00A94702" w:rsidRDefault="00185DFF" w:rsidP="00C53E05">
      <w:pPr>
        <w:pStyle w:val="StyleLinespacing15lines"/>
        <w:numPr>
          <w:ilvl w:val="0"/>
          <w:numId w:val="5"/>
        </w:numPr>
        <w:spacing w:after="240"/>
        <w:ind w:left="720" w:hanging="720"/>
        <w:rPr>
          <w:bCs/>
          <w:iCs/>
          <w:szCs w:val="22"/>
        </w:rPr>
      </w:pPr>
      <w:r w:rsidRPr="00185DFF">
        <w:rPr>
          <w:bCs/>
          <w:iCs/>
          <w:szCs w:val="22"/>
        </w:rPr>
        <w:t>Deployment requirements should be adjusted for all license tiers to prevent operators from deploying any band 38 or band 7 hardware before new hardware is available to be deployed in Canada and up until the transition date to allow operators to replace hardware ahead of time to be ready for the transition date.  After the transition date deployment requirements can be reinstated in a similar way to new spectrum bands being deployed in Canada.</w:t>
      </w:r>
    </w:p>
    <w:p w14:paraId="20FADEF5" w14:textId="77777777" w:rsidR="0012706F" w:rsidRDefault="0012706F" w:rsidP="0012706F">
      <w:pPr>
        <w:rPr>
          <w:bCs/>
          <w:iCs/>
          <w:szCs w:val="22"/>
        </w:rPr>
      </w:pPr>
    </w:p>
    <w:p w14:paraId="534810C7" w14:textId="77777777" w:rsidR="0012706F" w:rsidRPr="00F520F4" w:rsidRDefault="0012706F" w:rsidP="0012706F">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t>Q</w:t>
      </w:r>
      <w:r>
        <w:rPr>
          <w:rFonts w:cs="Arial"/>
          <w:b/>
          <w:szCs w:val="22"/>
          <w:shd w:val="clear" w:color="auto" w:fill="FFFFFF"/>
        </w:rPr>
        <w:t>4</w:t>
      </w:r>
    </w:p>
    <w:p w14:paraId="0EB88FD7" w14:textId="60590355" w:rsidR="0012706F" w:rsidRDefault="003055FC" w:rsidP="003055FC">
      <w:pPr>
        <w:pStyle w:val="ListParagraph"/>
        <w:keepNext/>
        <w:keepLines/>
        <w:pBdr>
          <w:top w:val="single" w:sz="4" w:space="1" w:color="auto"/>
          <w:left w:val="single" w:sz="4" w:space="4" w:color="auto"/>
          <w:bottom w:val="single" w:sz="4" w:space="1" w:color="auto"/>
          <w:right w:val="single" w:sz="4" w:space="4" w:color="auto"/>
        </w:pBdr>
        <w:tabs>
          <w:tab w:val="left" w:pos="540"/>
          <w:tab w:val="left" w:pos="810"/>
        </w:tabs>
        <w:spacing w:line="276" w:lineRule="auto"/>
        <w:ind w:left="810" w:hanging="450"/>
        <w:rPr>
          <w:bCs/>
          <w:iCs/>
          <w:szCs w:val="22"/>
        </w:rPr>
      </w:pPr>
      <w:r>
        <w:rPr>
          <w:bCs/>
          <w:iCs/>
          <w:szCs w:val="22"/>
        </w:rPr>
        <w:tab/>
      </w:r>
      <w:r w:rsidR="003B5687" w:rsidRPr="003B5687">
        <w:rPr>
          <w:bCs/>
          <w:iCs/>
          <w:szCs w:val="22"/>
        </w:rPr>
        <w:t>e.</w:t>
      </w:r>
      <w:r w:rsidR="003B5687" w:rsidRPr="003B5687">
        <w:rPr>
          <w:bCs/>
          <w:iCs/>
          <w:szCs w:val="22"/>
        </w:rPr>
        <w:tab/>
        <w:t>are there any temporary or longer term technical requirements that ISED should consider to minimize the potential for interference conflicts during the transition period?</w:t>
      </w:r>
    </w:p>
    <w:p w14:paraId="5972F402" w14:textId="77777777" w:rsidR="0012706F" w:rsidRDefault="0012706F" w:rsidP="003055FC">
      <w:pPr>
        <w:spacing w:line="360" w:lineRule="auto"/>
        <w:rPr>
          <w:bCs/>
          <w:iCs/>
          <w:szCs w:val="22"/>
        </w:rPr>
      </w:pPr>
    </w:p>
    <w:p w14:paraId="73609680" w14:textId="05B0AA1A" w:rsidR="0012706F" w:rsidRPr="00A94702" w:rsidRDefault="00861D21" w:rsidP="0012706F">
      <w:pPr>
        <w:pStyle w:val="StyleLinespacing15lines"/>
        <w:numPr>
          <w:ilvl w:val="0"/>
          <w:numId w:val="5"/>
        </w:numPr>
        <w:spacing w:after="240"/>
        <w:ind w:left="720" w:hanging="720"/>
        <w:rPr>
          <w:bCs/>
          <w:iCs/>
          <w:szCs w:val="22"/>
        </w:rPr>
      </w:pPr>
      <w:r w:rsidRPr="00861D21">
        <w:rPr>
          <w:bCs/>
          <w:iCs/>
          <w:szCs w:val="22"/>
        </w:rPr>
        <w:t>With the elimination of a transition period, interference is not a concern until after the first area is transitioned.  After the first transition, operators will need to coordinate across the borders of different phases to accommodate the interference between TDD and FDD networks.  With the borders between phases being in lesser populated areas, coordination should be minimal to ensure the proper operation of both TDD and FDD networks.</w:t>
      </w:r>
    </w:p>
    <w:p w14:paraId="2490803E" w14:textId="77777777" w:rsidR="005C63B3" w:rsidRDefault="005C63B3" w:rsidP="005C63B3">
      <w:pPr>
        <w:rPr>
          <w:bCs/>
          <w:iCs/>
          <w:szCs w:val="22"/>
        </w:rPr>
      </w:pPr>
    </w:p>
    <w:p w14:paraId="1F25FD45" w14:textId="15E15E88" w:rsidR="004D2947" w:rsidRPr="004D2947" w:rsidRDefault="005C63B3" w:rsidP="004D2947">
      <w:pPr>
        <w:pStyle w:val="ListParagraph"/>
        <w:keepNext/>
        <w:keepLines/>
        <w:pBdr>
          <w:top w:val="single" w:sz="4" w:space="1" w:color="auto"/>
          <w:left w:val="single" w:sz="4" w:space="4" w:color="auto"/>
          <w:bottom w:val="single" w:sz="4" w:space="1" w:color="auto"/>
          <w:right w:val="single" w:sz="4" w:space="4" w:color="auto"/>
        </w:pBdr>
        <w:spacing w:line="276" w:lineRule="auto"/>
        <w:ind w:left="360"/>
        <w:rPr>
          <w:rFonts w:cs="Arial"/>
          <w:szCs w:val="22"/>
        </w:rPr>
      </w:pPr>
      <w:r w:rsidRPr="00AB48AD">
        <w:rPr>
          <w:rFonts w:cs="Arial"/>
          <w:b/>
          <w:szCs w:val="22"/>
          <w:shd w:val="clear" w:color="auto" w:fill="FFFFFF"/>
        </w:rPr>
        <w:lastRenderedPageBreak/>
        <w:t>Q</w:t>
      </w:r>
      <w:r>
        <w:rPr>
          <w:rFonts w:cs="Arial"/>
          <w:b/>
          <w:szCs w:val="22"/>
          <w:shd w:val="clear" w:color="auto" w:fill="FFFFFF"/>
        </w:rPr>
        <w:t>4</w:t>
      </w:r>
    </w:p>
    <w:p w14:paraId="0F7206BA" w14:textId="466485B6" w:rsidR="004D2947" w:rsidRPr="004D2947" w:rsidRDefault="003055FC" w:rsidP="003055FC">
      <w:pPr>
        <w:pStyle w:val="ListParagraph"/>
        <w:keepNext/>
        <w:keepLines/>
        <w:pBdr>
          <w:top w:val="single" w:sz="4" w:space="1" w:color="auto"/>
          <w:left w:val="single" w:sz="4" w:space="4" w:color="auto"/>
          <w:bottom w:val="single" w:sz="4" w:space="1" w:color="auto"/>
          <w:right w:val="single" w:sz="4" w:space="4" w:color="auto"/>
        </w:pBdr>
        <w:tabs>
          <w:tab w:val="left" w:pos="540"/>
          <w:tab w:val="left" w:pos="810"/>
        </w:tabs>
        <w:spacing w:line="276" w:lineRule="auto"/>
        <w:ind w:left="810" w:hanging="450"/>
        <w:rPr>
          <w:bCs/>
          <w:iCs/>
          <w:szCs w:val="22"/>
        </w:rPr>
      </w:pPr>
      <w:r>
        <w:rPr>
          <w:bCs/>
          <w:iCs/>
          <w:szCs w:val="22"/>
        </w:rPr>
        <w:tab/>
      </w:r>
      <w:r w:rsidR="004D2947" w:rsidRPr="004D2947">
        <w:rPr>
          <w:bCs/>
          <w:iCs/>
          <w:szCs w:val="22"/>
        </w:rPr>
        <w:t>f.</w:t>
      </w:r>
      <w:r w:rsidR="004D2947" w:rsidRPr="004D2947">
        <w:rPr>
          <w:bCs/>
          <w:iCs/>
          <w:szCs w:val="22"/>
        </w:rPr>
        <w:tab/>
        <w:t>are there any other key elements that ISED should consider for a transition plan?</w:t>
      </w:r>
    </w:p>
    <w:p w14:paraId="6D7E9477" w14:textId="77777777" w:rsidR="005C63B3" w:rsidRDefault="005C63B3" w:rsidP="003055FC">
      <w:pPr>
        <w:spacing w:line="360" w:lineRule="auto"/>
        <w:rPr>
          <w:bCs/>
          <w:iCs/>
          <w:szCs w:val="22"/>
        </w:rPr>
      </w:pPr>
    </w:p>
    <w:p w14:paraId="5FDB8ED1" w14:textId="6D2054A1" w:rsidR="0046199E" w:rsidRPr="003055FC" w:rsidRDefault="002E3B3A" w:rsidP="002734D3">
      <w:pPr>
        <w:pStyle w:val="StyleLinespacing15lines"/>
        <w:numPr>
          <w:ilvl w:val="0"/>
          <w:numId w:val="5"/>
        </w:numPr>
        <w:spacing w:after="240"/>
        <w:ind w:left="720" w:hanging="720"/>
        <w:rPr>
          <w:bCs/>
          <w:iCs/>
          <w:szCs w:val="22"/>
        </w:rPr>
      </w:pPr>
      <w:r>
        <w:t>W</w:t>
      </w:r>
      <w:r w:rsidR="00524EE9" w:rsidRPr="00524EE9">
        <w:t>hile most current license holders will see a benefit to this transition by eliminating cross border interference and obtaining contiguous TDD spectrum blocks, some operators do not see these benefits</w:t>
      </w:r>
      <w:r w:rsidR="00A41EAC" w:rsidRPr="00524EE9">
        <w:t>.</w:t>
      </w:r>
      <w:r w:rsidR="00A41EAC">
        <w:t xml:space="preserve">  </w:t>
      </w:r>
      <w:r w:rsidR="009563F7">
        <w:t xml:space="preserve">However, </w:t>
      </w:r>
      <w:r w:rsidR="00C173E0">
        <w:t>SaskTel suggests that</w:t>
      </w:r>
      <w:r w:rsidR="009563F7">
        <w:t xml:space="preserve"> the benefit</w:t>
      </w:r>
      <w:r w:rsidR="00F05907">
        <w:t>s</w:t>
      </w:r>
      <w:r w:rsidR="009563F7">
        <w:t xml:space="preserve"> of enhancing 5G connectivity and reducing </w:t>
      </w:r>
      <w:r w:rsidR="00C173E0">
        <w:t xml:space="preserve">interference between Canadian </w:t>
      </w:r>
      <w:r w:rsidR="00F05907">
        <w:t xml:space="preserve">and US carriers along borders </w:t>
      </w:r>
      <w:r w:rsidR="00233B70">
        <w:t xml:space="preserve">outweigh the </w:t>
      </w:r>
      <w:r w:rsidR="008A3A78">
        <w:t xml:space="preserve">benefits of maintaining the status quo. </w:t>
      </w:r>
    </w:p>
    <w:p w14:paraId="4AADCE78" w14:textId="77777777" w:rsidR="003055FC" w:rsidRPr="00F96EC2" w:rsidRDefault="003055FC" w:rsidP="003055FC">
      <w:pPr>
        <w:pStyle w:val="StyleLinespacing15lines"/>
        <w:spacing w:after="240"/>
        <w:ind w:left="720"/>
        <w:rPr>
          <w:bCs/>
          <w:iCs/>
          <w:szCs w:val="22"/>
        </w:rPr>
      </w:pPr>
    </w:p>
    <w:p w14:paraId="48C7741B" w14:textId="0AFB671F" w:rsidR="009A3481" w:rsidRPr="00F96EC2" w:rsidRDefault="00277359" w:rsidP="00F96EC2">
      <w:pPr>
        <w:pStyle w:val="Heading2"/>
        <w:keepNext w:val="0"/>
        <w:spacing w:before="200" w:afterLines="100" w:after="240"/>
        <w:rPr>
          <w:kern w:val="28"/>
          <w:sz w:val="32"/>
          <w:szCs w:val="32"/>
        </w:rPr>
      </w:pPr>
      <w:r w:rsidRPr="004F24C4">
        <w:rPr>
          <w:kern w:val="28"/>
          <w:sz w:val="32"/>
          <w:szCs w:val="32"/>
        </w:rPr>
        <w:t>CONCLUSION</w:t>
      </w:r>
    </w:p>
    <w:p w14:paraId="574525BE" w14:textId="4CBCF763" w:rsidR="00A22785" w:rsidRPr="0014387E" w:rsidRDefault="00A22785" w:rsidP="00FA4753">
      <w:pPr>
        <w:pStyle w:val="StyleLinespacing15lines"/>
        <w:numPr>
          <w:ilvl w:val="0"/>
          <w:numId w:val="5"/>
        </w:numPr>
        <w:spacing w:after="240"/>
        <w:ind w:left="720" w:hanging="720"/>
      </w:pPr>
      <w:r w:rsidRPr="0014387E">
        <w:t xml:space="preserve">SaskTel is pleased to have had the opportunity to provide our inputs and comments to the important </w:t>
      </w:r>
      <w:r w:rsidR="00166444" w:rsidRPr="0014387E">
        <w:t>topic raised in this Consultation and hopes that our submission will provide a fuller view of</w:t>
      </w:r>
      <w:r w:rsidR="00387BD5" w:rsidRPr="0014387E">
        <w:t xml:space="preserve"> this new licensing scheme.</w:t>
      </w:r>
      <w:r w:rsidRPr="0014387E">
        <w:t xml:space="preserve"> </w:t>
      </w:r>
    </w:p>
    <w:p w14:paraId="65148500" w14:textId="77777777" w:rsidR="00BE33A3" w:rsidRDefault="00BE33A3" w:rsidP="00BE33A3">
      <w:pPr>
        <w:pStyle w:val="StyleLinespacing15lines"/>
        <w:spacing w:after="240"/>
      </w:pPr>
    </w:p>
    <w:sectPr w:rsidR="00BE33A3" w:rsidSect="00880227">
      <w:headerReference w:type="default" r:id="rId8"/>
      <w:footerReference w:type="default" r:id="rId9"/>
      <w:pgSz w:w="12240" w:h="15840" w:code="1"/>
      <w:pgMar w:top="-1267" w:right="1440" w:bottom="1440" w:left="2074"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053F5" w14:textId="77777777" w:rsidR="005616D2" w:rsidRDefault="005616D2">
      <w:r>
        <w:separator/>
      </w:r>
    </w:p>
  </w:endnote>
  <w:endnote w:type="continuationSeparator" w:id="0">
    <w:p w14:paraId="6CE16386" w14:textId="77777777" w:rsidR="005616D2" w:rsidRDefault="0056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Nortel Networks Primary">
    <w:altName w:val="Trebuchet MS"/>
    <w:charset w:val="00"/>
    <w:family w:val="auto"/>
    <w:pitch w:val="variable"/>
    <w:sig w:usb0="00000003" w:usb1="00000000" w:usb2="00000000" w:usb3="00000000" w:csb0="00000001" w:csb1="00000000"/>
  </w:font>
  <w:font w:name="Nortel Networks Primary SB">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B2D" w14:textId="6E7B3665" w:rsidR="00320830" w:rsidRDefault="00320830" w:rsidP="00B2489B">
    <w:pPr>
      <w:pStyle w:val="Footer"/>
      <w:pBdr>
        <w:top w:val="single" w:sz="18" w:space="0" w:color="0000FF"/>
      </w:pBdr>
      <w:tabs>
        <w:tab w:val="clear" w:pos="4320"/>
        <w:tab w:val="clear" w:pos="8640"/>
        <w:tab w:val="center" w:pos="3600"/>
        <w:tab w:val="right" w:pos="8550"/>
      </w:tabs>
      <w:ind w:left="-2160"/>
      <w:rPr>
        <w:rStyle w:val="PageNumber"/>
      </w:rPr>
    </w:pPr>
    <w:r>
      <w:rPr>
        <w:b/>
        <w:sz w:val="18"/>
      </w:rPr>
      <w:t xml:space="preserve">  </w:t>
    </w:r>
    <w:r>
      <w:rPr>
        <w:b/>
        <w:sz w:val="18"/>
      </w:rPr>
      <w:tab/>
    </w:r>
    <w:r>
      <w:tab/>
    </w:r>
    <w:r w:rsidRPr="00660DC9">
      <w:rPr>
        <w:bCs/>
      </w:rPr>
      <w:t>Page</w:t>
    </w: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362B6EC7" w14:textId="6C3D0B39" w:rsidR="00320830" w:rsidRDefault="00320830" w:rsidP="00EC2AA4">
    <w:pPr>
      <w:pStyle w:val="Footer"/>
      <w:tabs>
        <w:tab w:val="left" w:pos="180"/>
      </w:tabs>
      <w:ind w:hanging="360"/>
    </w:pPr>
    <w:r>
      <w:rPr>
        <w:sz w:val="16"/>
      </w:rPr>
      <w:tab/>
      <w:t xml:space="preserve">This document has been developed by SaskTel and has been submitted to Innovation, Science and Economic Development Canada as part of the consultation process on Gazette Notice </w:t>
    </w:r>
    <w:r w:rsidR="00397753">
      <w:rPr>
        <w:sz w:val="16"/>
      </w:rPr>
      <w:t>SPB-002-26</w:t>
    </w:r>
    <w:r>
      <w:rPr>
        <w:sz w:val="16"/>
      </w:rPr>
      <w:t xml:space="preserve"> “</w:t>
    </w:r>
    <w:r w:rsidR="00D22EC2" w:rsidRPr="00D22EC2">
      <w:rPr>
        <w:i/>
        <w:iCs/>
        <w:sz w:val="16"/>
      </w:rPr>
      <w:t xml:space="preserve">Consultation on the </w:t>
    </w:r>
    <w:r w:rsidR="00397753">
      <w:rPr>
        <w:i/>
        <w:iCs/>
        <w:sz w:val="16"/>
      </w:rPr>
      <w:t>Revisions to the 2500-2690 MHz Band Plan</w:t>
    </w:r>
    <w:r>
      <w:rPr>
        <w:sz w:val="16"/>
      </w:rPr>
      <w:t>”</w:t>
    </w:r>
    <w:r w:rsidR="00397753">
      <w:rPr>
        <w:sz w:val="16"/>
      </w:rPr>
      <w:t>.</w:t>
    </w:r>
    <w:r>
      <w:rPr>
        <w:sz w:val="16"/>
      </w:rPr>
      <w:t xml:space="preserve"> </w:t>
    </w:r>
    <w:r w:rsidR="00397753">
      <w:rPr>
        <w:sz w:val="16"/>
      </w:rPr>
      <w:t xml:space="preserve"> </w:t>
    </w:r>
    <w:r>
      <w:rPr>
        <w:sz w:val="16"/>
      </w:rPr>
      <w:t>The document is to remain in its entirety and at all times the property of SaskTel.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7A3B" w14:textId="77777777" w:rsidR="005616D2" w:rsidRDefault="005616D2">
      <w:r>
        <w:separator/>
      </w:r>
    </w:p>
  </w:footnote>
  <w:footnote w:type="continuationSeparator" w:id="0">
    <w:p w14:paraId="508DC354" w14:textId="77777777" w:rsidR="005616D2" w:rsidRDefault="005616D2">
      <w:r>
        <w:continuationSeparator/>
      </w:r>
    </w:p>
  </w:footnote>
  <w:footnote w:type="continuationNotice" w:id="1">
    <w:p w14:paraId="20C42E25" w14:textId="77777777" w:rsidR="005616D2" w:rsidRPr="005672D7" w:rsidRDefault="00561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61DB" w14:textId="6E62A58D" w:rsidR="00320830" w:rsidRDefault="00320830" w:rsidP="00073035">
    <w:pPr>
      <w:pStyle w:val="Header"/>
      <w:pBdr>
        <w:bottom w:val="double" w:sz="12" w:space="1" w:color="0000FF"/>
      </w:pBdr>
      <w:tabs>
        <w:tab w:val="clear" w:pos="4320"/>
        <w:tab w:val="clear" w:pos="8640"/>
      </w:tabs>
      <w:ind w:left="-2160"/>
      <w:jc w:val="right"/>
      <w:rPr>
        <w:color w:val="000080"/>
      </w:rPr>
    </w:pPr>
    <w:r>
      <w:rPr>
        <w:noProof/>
        <w:color w:val="000080"/>
      </w:rPr>
      <w:drawing>
        <wp:inline distT="0" distB="0" distL="0" distR="0" wp14:anchorId="6B44D5B5" wp14:editId="4AC77FAF">
          <wp:extent cx="1195070" cy="231140"/>
          <wp:effectExtent l="0" t="0" r="5080" b="0"/>
          <wp:docPr id="5" name="Picture 5" descr="sask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skt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231140"/>
                  </a:xfrm>
                  <a:prstGeom prst="rect">
                    <a:avLst/>
                  </a:prstGeom>
                  <a:noFill/>
                </pic:spPr>
              </pic:pic>
            </a:graphicData>
          </a:graphic>
        </wp:inline>
      </w:drawing>
    </w:r>
  </w:p>
  <w:p w14:paraId="6F7FEF97" w14:textId="77777777" w:rsidR="00320830" w:rsidRDefault="00320830" w:rsidP="00E550EF">
    <w:pPr>
      <w:pStyle w:val="Header"/>
      <w:pBdr>
        <w:left w:val="single" w:sz="6" w:space="31" w:color="0000FF"/>
      </w:pBdr>
      <w:tabs>
        <w:tab w:val="clear" w:pos="4320"/>
        <w:tab w:val="clear" w:pos="8640"/>
        <w:tab w:val="left" w:pos="1350"/>
        <w:tab w:val="left" w:pos="1715"/>
        <w:tab w:val="left" w:pos="2920"/>
        <w:tab w:val="left" w:pos="3256"/>
        <w:tab w:val="left" w:pos="3450"/>
        <w:tab w:val="left" w:pos="3680"/>
        <w:tab w:val="center" w:pos="4291"/>
        <w:tab w:val="left" w:pos="5322"/>
        <w:tab w:val="left" w:pos="6240"/>
        <w:tab w:val="left" w:pos="6420"/>
      </w:tabs>
      <w:spacing w:after="120" w:line="12960" w:lineRule="auto"/>
      <w:ind w:left="-144"/>
    </w:pPr>
    <w:r>
      <w:tab/>
    </w:r>
    <w:r>
      <w:tab/>
    </w: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ullet1"/>
      <w:lvlText w:val="*"/>
      <w:lvlJc w:val="left"/>
    </w:lvl>
  </w:abstractNum>
  <w:abstractNum w:abstractNumId="1" w15:restartNumberingAfterBreak="0">
    <w:nsid w:val="04B969D5"/>
    <w:multiLevelType w:val="multilevel"/>
    <w:tmpl w:val="E20A185E"/>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2"/>
      <w:numFmt w:val="decimal"/>
      <w:pStyle w:val="Heading3"/>
      <w:lvlText w:val="2.2.%3"/>
      <w:lvlJc w:val="left"/>
      <w:pPr>
        <w:tabs>
          <w:tab w:val="num" w:pos="720"/>
        </w:tabs>
        <w:ind w:left="720" w:hanging="720"/>
      </w:pPr>
      <w:rPr>
        <w:rFonts w:hint="default"/>
      </w:rPr>
    </w:lvl>
    <w:lvl w:ilvl="3">
      <w:start w:val="1"/>
      <w:numFmt w:val="decimal"/>
      <w:lvlRestart w:val="0"/>
      <w:lvlText w:val="2.2.2.%4"/>
      <w:lvlJc w:val="left"/>
      <w:pPr>
        <w:tabs>
          <w:tab w:val="num" w:pos="864"/>
        </w:tabs>
        <w:ind w:left="864" w:hanging="864"/>
      </w:pPr>
      <w:rPr>
        <w:rFonts w:hint="default"/>
      </w:rPr>
    </w:lvl>
    <w:lvl w:ilvl="4">
      <w:start w:val="1"/>
      <w:numFmt w:val="decimal"/>
      <w:pStyle w:val="Heading5"/>
      <w:lvlText w:val="%1.%2.%3.%4.%5"/>
      <w:lvlJc w:val="left"/>
      <w:pPr>
        <w:tabs>
          <w:tab w:val="num" w:pos="1440"/>
        </w:tabs>
        <w:ind w:left="1008" w:hanging="1008"/>
      </w:pPr>
      <w:rPr>
        <w:rFonts w:hint="default"/>
      </w:rPr>
    </w:lvl>
    <w:lvl w:ilvl="5">
      <w:start w:val="1"/>
      <w:numFmt w:val="decimal"/>
      <w:pStyle w:val="Heading6"/>
      <w:lvlText w:val="%1.%2.%3.%4.%5.%6"/>
      <w:lvlJc w:val="left"/>
      <w:pPr>
        <w:tabs>
          <w:tab w:val="num" w:pos="180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216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E73C6C"/>
    <w:multiLevelType w:val="hybridMultilevel"/>
    <w:tmpl w:val="58CAC5CC"/>
    <w:lvl w:ilvl="0" w:tplc="0409000F">
      <w:start w:val="1"/>
      <w:numFmt w:val="decimal"/>
      <w:lvlText w:val="%1."/>
      <w:lvlJc w:val="left"/>
      <w:pPr>
        <w:ind w:left="936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3" w15:restartNumberingAfterBreak="0">
    <w:nsid w:val="23896D0D"/>
    <w:multiLevelType w:val="multilevel"/>
    <w:tmpl w:val="B254E78C"/>
    <w:lvl w:ilvl="0">
      <w:start w:val="2"/>
      <w:numFmt w:val="decimal"/>
      <w:lvlText w:val="%1."/>
      <w:lvlJc w:val="left"/>
      <w:pPr>
        <w:tabs>
          <w:tab w:val="num" w:pos="720"/>
        </w:tabs>
        <w:ind w:left="720" w:hanging="720"/>
      </w:pPr>
      <w:rPr>
        <w:rFonts w:hint="default"/>
      </w:rPr>
    </w:lvl>
    <w:lvl w:ilvl="1">
      <w:start w:val="2"/>
      <w:numFmt w:val="decimal"/>
      <w:lvlText w:val="2.%2"/>
      <w:lvlJc w:val="left"/>
      <w:pPr>
        <w:tabs>
          <w:tab w:val="num" w:pos="720"/>
        </w:tabs>
        <w:ind w:left="720" w:hanging="720"/>
      </w:pPr>
      <w:rPr>
        <w:rFonts w:hint="default"/>
      </w:rPr>
    </w:lvl>
    <w:lvl w:ilvl="2">
      <w:start w:val="2"/>
      <w:numFmt w:val="decimal"/>
      <w:lvlText w:val="%3.2.2"/>
      <w:lvlJc w:val="left"/>
      <w:pPr>
        <w:tabs>
          <w:tab w:val="num" w:pos="720"/>
        </w:tabs>
        <w:ind w:left="720" w:hanging="720"/>
      </w:pPr>
      <w:rPr>
        <w:rFonts w:hint="default"/>
      </w:rPr>
    </w:lvl>
    <w:lvl w:ilvl="3">
      <w:start w:val="1"/>
      <w:numFmt w:val="decimal"/>
      <w:lvlRestart w:val="0"/>
      <w:pStyle w:val="Heading4"/>
      <w:lvlText w:val="2.2.2.%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5A3139B"/>
    <w:multiLevelType w:val="singleLevel"/>
    <w:tmpl w:val="F92A5F5E"/>
    <w:lvl w:ilvl="0">
      <w:start w:val="1"/>
      <w:numFmt w:val="bullet"/>
      <w:pStyle w:val="Indent1"/>
      <w:lvlText w:val=""/>
      <w:lvlJc w:val="left"/>
      <w:pPr>
        <w:tabs>
          <w:tab w:val="num" w:pos="360"/>
        </w:tabs>
        <w:ind w:left="360" w:hanging="360"/>
      </w:pPr>
      <w:rPr>
        <w:rFonts w:ascii="Symbol" w:hAnsi="Symbol" w:hint="default"/>
      </w:rPr>
    </w:lvl>
  </w:abstractNum>
  <w:abstractNum w:abstractNumId="5" w15:restartNumberingAfterBreak="0">
    <w:nsid w:val="27423AEB"/>
    <w:multiLevelType w:val="hybridMultilevel"/>
    <w:tmpl w:val="44CE0F92"/>
    <w:lvl w:ilvl="0" w:tplc="9260DFDE">
      <w:start w:val="1"/>
      <w:numFmt w:val="decimal"/>
      <w:lvlText w:val="%1."/>
      <w:lvlJc w:val="left"/>
      <w:pPr>
        <w:ind w:left="360" w:hanging="360"/>
      </w:pPr>
      <w:rPr>
        <w:i w:val="0"/>
        <w:iCs/>
      </w:rPr>
    </w:lvl>
    <w:lvl w:ilvl="1" w:tplc="5B5A1E80">
      <w:start w:val="1"/>
      <w:numFmt w:val="lowerLetter"/>
      <w:lvlText w:val="%2)"/>
      <w:lvlJc w:val="left"/>
      <w:pPr>
        <w:ind w:left="-90" w:hanging="360"/>
      </w:pPr>
      <w:rPr>
        <w:rFonts w:hint="default"/>
      </w:rPr>
    </w:lvl>
    <w:lvl w:ilvl="2" w:tplc="0409001B">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6" w15:restartNumberingAfterBreak="0">
    <w:nsid w:val="5E2D2D95"/>
    <w:multiLevelType w:val="hybridMultilevel"/>
    <w:tmpl w:val="EC42510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15:restartNumberingAfterBreak="0">
    <w:nsid w:val="6C9A1937"/>
    <w:multiLevelType w:val="hybridMultilevel"/>
    <w:tmpl w:val="1BEA257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55015855">
    <w:abstractNumId w:val="4"/>
  </w:num>
  <w:num w:numId="2" w16cid:durableId="1395397262">
    <w:abstractNumId w:val="3"/>
  </w:num>
  <w:num w:numId="3" w16cid:durableId="1383137535">
    <w:abstractNumId w:val="1"/>
  </w:num>
  <w:num w:numId="4" w16cid:durableId="1160658025">
    <w:abstractNumId w:val="0"/>
  </w:num>
  <w:num w:numId="5" w16cid:durableId="1391346815">
    <w:abstractNumId w:val="5"/>
  </w:num>
  <w:num w:numId="6" w16cid:durableId="457452821">
    <w:abstractNumId w:val="1"/>
  </w:num>
  <w:num w:numId="7" w16cid:durableId="610287319">
    <w:abstractNumId w:val="1"/>
  </w:num>
  <w:num w:numId="8" w16cid:durableId="1746150519">
    <w:abstractNumId w:val="1"/>
  </w:num>
  <w:num w:numId="9" w16cid:durableId="857699918">
    <w:abstractNumId w:val="7"/>
  </w:num>
  <w:num w:numId="10" w16cid:durableId="2111470061">
    <w:abstractNumId w:val="6"/>
  </w:num>
  <w:num w:numId="11" w16cid:durableId="15552661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activeWritingStyle w:appName="MSWord" w:lang="en-CA"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9B4"/>
    <w:rsid w:val="0000035A"/>
    <w:rsid w:val="0000053F"/>
    <w:rsid w:val="00000541"/>
    <w:rsid w:val="00000572"/>
    <w:rsid w:val="00000701"/>
    <w:rsid w:val="0000076E"/>
    <w:rsid w:val="00000819"/>
    <w:rsid w:val="000008C3"/>
    <w:rsid w:val="000009C4"/>
    <w:rsid w:val="00001041"/>
    <w:rsid w:val="0000124E"/>
    <w:rsid w:val="0000157B"/>
    <w:rsid w:val="00002199"/>
    <w:rsid w:val="00002590"/>
    <w:rsid w:val="00002B7C"/>
    <w:rsid w:val="00002C61"/>
    <w:rsid w:val="00002D38"/>
    <w:rsid w:val="00003022"/>
    <w:rsid w:val="00003097"/>
    <w:rsid w:val="0000309A"/>
    <w:rsid w:val="00003314"/>
    <w:rsid w:val="0000377F"/>
    <w:rsid w:val="00004157"/>
    <w:rsid w:val="0000450E"/>
    <w:rsid w:val="00004B07"/>
    <w:rsid w:val="00004D69"/>
    <w:rsid w:val="00004EBB"/>
    <w:rsid w:val="000055B4"/>
    <w:rsid w:val="00005935"/>
    <w:rsid w:val="00005D9B"/>
    <w:rsid w:val="000069BB"/>
    <w:rsid w:val="00006A7E"/>
    <w:rsid w:val="00006AA0"/>
    <w:rsid w:val="00006C27"/>
    <w:rsid w:val="000070A4"/>
    <w:rsid w:val="0000714E"/>
    <w:rsid w:val="0000724F"/>
    <w:rsid w:val="00007350"/>
    <w:rsid w:val="00007FC1"/>
    <w:rsid w:val="00011088"/>
    <w:rsid w:val="00011468"/>
    <w:rsid w:val="0001159D"/>
    <w:rsid w:val="00011905"/>
    <w:rsid w:val="000119B7"/>
    <w:rsid w:val="000123D0"/>
    <w:rsid w:val="00012698"/>
    <w:rsid w:val="00012845"/>
    <w:rsid w:val="00013261"/>
    <w:rsid w:val="000132E2"/>
    <w:rsid w:val="000141B9"/>
    <w:rsid w:val="00015353"/>
    <w:rsid w:val="00015760"/>
    <w:rsid w:val="0001597B"/>
    <w:rsid w:val="0001654B"/>
    <w:rsid w:val="0001690F"/>
    <w:rsid w:val="0001761C"/>
    <w:rsid w:val="0002061C"/>
    <w:rsid w:val="00021045"/>
    <w:rsid w:val="000215B3"/>
    <w:rsid w:val="00021760"/>
    <w:rsid w:val="000219BE"/>
    <w:rsid w:val="00021D9F"/>
    <w:rsid w:val="000221BC"/>
    <w:rsid w:val="000221EF"/>
    <w:rsid w:val="00022C89"/>
    <w:rsid w:val="000230A2"/>
    <w:rsid w:val="00023F8D"/>
    <w:rsid w:val="00024B9C"/>
    <w:rsid w:val="000251AC"/>
    <w:rsid w:val="00025214"/>
    <w:rsid w:val="00025451"/>
    <w:rsid w:val="00025C16"/>
    <w:rsid w:val="0002638F"/>
    <w:rsid w:val="000265AB"/>
    <w:rsid w:val="0002694E"/>
    <w:rsid w:val="00026A69"/>
    <w:rsid w:val="00026CCD"/>
    <w:rsid w:val="00027176"/>
    <w:rsid w:val="0002728A"/>
    <w:rsid w:val="0002736A"/>
    <w:rsid w:val="0002793D"/>
    <w:rsid w:val="00027BC0"/>
    <w:rsid w:val="00027EB6"/>
    <w:rsid w:val="00030D77"/>
    <w:rsid w:val="00032207"/>
    <w:rsid w:val="00032993"/>
    <w:rsid w:val="00032B9C"/>
    <w:rsid w:val="00032D1C"/>
    <w:rsid w:val="000330B3"/>
    <w:rsid w:val="000338C3"/>
    <w:rsid w:val="00033D87"/>
    <w:rsid w:val="00034F76"/>
    <w:rsid w:val="00034FB9"/>
    <w:rsid w:val="0003541E"/>
    <w:rsid w:val="000358B6"/>
    <w:rsid w:val="000358D8"/>
    <w:rsid w:val="000365EF"/>
    <w:rsid w:val="00036D63"/>
    <w:rsid w:val="000373C1"/>
    <w:rsid w:val="00037967"/>
    <w:rsid w:val="00037AC2"/>
    <w:rsid w:val="00037CE3"/>
    <w:rsid w:val="00037CFC"/>
    <w:rsid w:val="000406CB"/>
    <w:rsid w:val="00040992"/>
    <w:rsid w:val="00040D63"/>
    <w:rsid w:val="0004179F"/>
    <w:rsid w:val="00041D89"/>
    <w:rsid w:val="00041DD9"/>
    <w:rsid w:val="00043B66"/>
    <w:rsid w:val="00045704"/>
    <w:rsid w:val="00045B0E"/>
    <w:rsid w:val="0004637F"/>
    <w:rsid w:val="0004700B"/>
    <w:rsid w:val="000474D8"/>
    <w:rsid w:val="0005053E"/>
    <w:rsid w:val="000505B3"/>
    <w:rsid w:val="000505ED"/>
    <w:rsid w:val="00050740"/>
    <w:rsid w:val="00050888"/>
    <w:rsid w:val="00050A0D"/>
    <w:rsid w:val="00050B0D"/>
    <w:rsid w:val="00050B9B"/>
    <w:rsid w:val="00050D08"/>
    <w:rsid w:val="000515B8"/>
    <w:rsid w:val="00051AC9"/>
    <w:rsid w:val="00051C39"/>
    <w:rsid w:val="00051D9C"/>
    <w:rsid w:val="0005202D"/>
    <w:rsid w:val="00052062"/>
    <w:rsid w:val="000526F4"/>
    <w:rsid w:val="00052731"/>
    <w:rsid w:val="000528C8"/>
    <w:rsid w:val="00052E95"/>
    <w:rsid w:val="00052ED5"/>
    <w:rsid w:val="00053060"/>
    <w:rsid w:val="00054DDD"/>
    <w:rsid w:val="00054F19"/>
    <w:rsid w:val="000558A2"/>
    <w:rsid w:val="00055B0D"/>
    <w:rsid w:val="000566E5"/>
    <w:rsid w:val="000569AC"/>
    <w:rsid w:val="00056DCC"/>
    <w:rsid w:val="00057347"/>
    <w:rsid w:val="00057419"/>
    <w:rsid w:val="000579BD"/>
    <w:rsid w:val="00060018"/>
    <w:rsid w:val="00060AE3"/>
    <w:rsid w:val="00061796"/>
    <w:rsid w:val="0006230B"/>
    <w:rsid w:val="0006235C"/>
    <w:rsid w:val="00062670"/>
    <w:rsid w:val="0006273C"/>
    <w:rsid w:val="000630FD"/>
    <w:rsid w:val="000631B9"/>
    <w:rsid w:val="0006358B"/>
    <w:rsid w:val="00063624"/>
    <w:rsid w:val="00063A02"/>
    <w:rsid w:val="00063A9A"/>
    <w:rsid w:val="000642A7"/>
    <w:rsid w:val="0006510A"/>
    <w:rsid w:val="00065458"/>
    <w:rsid w:val="00065519"/>
    <w:rsid w:val="000656BB"/>
    <w:rsid w:val="000659BB"/>
    <w:rsid w:val="00065A5C"/>
    <w:rsid w:val="00065AB2"/>
    <w:rsid w:val="00065D2C"/>
    <w:rsid w:val="00065E6F"/>
    <w:rsid w:val="00066407"/>
    <w:rsid w:val="0006687F"/>
    <w:rsid w:val="00066929"/>
    <w:rsid w:val="00066A4A"/>
    <w:rsid w:val="00066DCD"/>
    <w:rsid w:val="00067008"/>
    <w:rsid w:val="0006746A"/>
    <w:rsid w:val="000674F4"/>
    <w:rsid w:val="00067541"/>
    <w:rsid w:val="00067706"/>
    <w:rsid w:val="00067B13"/>
    <w:rsid w:val="00067D96"/>
    <w:rsid w:val="00067F9E"/>
    <w:rsid w:val="00070551"/>
    <w:rsid w:val="000714B6"/>
    <w:rsid w:val="00071A4D"/>
    <w:rsid w:val="00071D51"/>
    <w:rsid w:val="00071DD0"/>
    <w:rsid w:val="00072629"/>
    <w:rsid w:val="000727B8"/>
    <w:rsid w:val="00072A86"/>
    <w:rsid w:val="00072CCF"/>
    <w:rsid w:val="00072D61"/>
    <w:rsid w:val="00073035"/>
    <w:rsid w:val="00073505"/>
    <w:rsid w:val="00073744"/>
    <w:rsid w:val="00073C72"/>
    <w:rsid w:val="000741C2"/>
    <w:rsid w:val="000748FD"/>
    <w:rsid w:val="000756DF"/>
    <w:rsid w:val="00076282"/>
    <w:rsid w:val="00076869"/>
    <w:rsid w:val="00076938"/>
    <w:rsid w:val="00076E26"/>
    <w:rsid w:val="00076FA7"/>
    <w:rsid w:val="000771C6"/>
    <w:rsid w:val="00077590"/>
    <w:rsid w:val="00077696"/>
    <w:rsid w:val="00077A6F"/>
    <w:rsid w:val="00080356"/>
    <w:rsid w:val="00080391"/>
    <w:rsid w:val="000806F1"/>
    <w:rsid w:val="00080B65"/>
    <w:rsid w:val="00080B7B"/>
    <w:rsid w:val="000814AE"/>
    <w:rsid w:val="00081615"/>
    <w:rsid w:val="00081FF4"/>
    <w:rsid w:val="000824B3"/>
    <w:rsid w:val="000824C3"/>
    <w:rsid w:val="000828DA"/>
    <w:rsid w:val="00083108"/>
    <w:rsid w:val="000837C1"/>
    <w:rsid w:val="000845B6"/>
    <w:rsid w:val="00085059"/>
    <w:rsid w:val="000859C9"/>
    <w:rsid w:val="00085ED5"/>
    <w:rsid w:val="00085F23"/>
    <w:rsid w:val="00086247"/>
    <w:rsid w:val="000869D0"/>
    <w:rsid w:val="00086EBE"/>
    <w:rsid w:val="000870BE"/>
    <w:rsid w:val="0008791E"/>
    <w:rsid w:val="00087ABE"/>
    <w:rsid w:val="00087DF1"/>
    <w:rsid w:val="00087FEA"/>
    <w:rsid w:val="000900F1"/>
    <w:rsid w:val="0009013D"/>
    <w:rsid w:val="00090321"/>
    <w:rsid w:val="00090394"/>
    <w:rsid w:val="00090F25"/>
    <w:rsid w:val="0009105C"/>
    <w:rsid w:val="000910C6"/>
    <w:rsid w:val="00091477"/>
    <w:rsid w:val="00091564"/>
    <w:rsid w:val="00091D27"/>
    <w:rsid w:val="00091F0D"/>
    <w:rsid w:val="00092327"/>
    <w:rsid w:val="000923F6"/>
    <w:rsid w:val="00092552"/>
    <w:rsid w:val="00093C95"/>
    <w:rsid w:val="00093DC0"/>
    <w:rsid w:val="00093F0C"/>
    <w:rsid w:val="00093FB9"/>
    <w:rsid w:val="000941E3"/>
    <w:rsid w:val="00094960"/>
    <w:rsid w:val="00094C8C"/>
    <w:rsid w:val="0009506F"/>
    <w:rsid w:val="0009511C"/>
    <w:rsid w:val="000959A0"/>
    <w:rsid w:val="000963CE"/>
    <w:rsid w:val="000966E0"/>
    <w:rsid w:val="00096A22"/>
    <w:rsid w:val="00096DFB"/>
    <w:rsid w:val="00097186"/>
    <w:rsid w:val="00097A13"/>
    <w:rsid w:val="00097B4A"/>
    <w:rsid w:val="000A0344"/>
    <w:rsid w:val="000A0ED9"/>
    <w:rsid w:val="000A104C"/>
    <w:rsid w:val="000A115F"/>
    <w:rsid w:val="000A13C0"/>
    <w:rsid w:val="000A1613"/>
    <w:rsid w:val="000A1A99"/>
    <w:rsid w:val="000A1E3D"/>
    <w:rsid w:val="000A2122"/>
    <w:rsid w:val="000A2198"/>
    <w:rsid w:val="000A2CC8"/>
    <w:rsid w:val="000A2DE2"/>
    <w:rsid w:val="000A3573"/>
    <w:rsid w:val="000A36F5"/>
    <w:rsid w:val="000A3AD4"/>
    <w:rsid w:val="000A3CBC"/>
    <w:rsid w:val="000A40AB"/>
    <w:rsid w:val="000A449D"/>
    <w:rsid w:val="000A47C1"/>
    <w:rsid w:val="000A4AD2"/>
    <w:rsid w:val="000A4FDF"/>
    <w:rsid w:val="000A57BA"/>
    <w:rsid w:val="000A5AB4"/>
    <w:rsid w:val="000A5AB6"/>
    <w:rsid w:val="000A63E8"/>
    <w:rsid w:val="000A6B29"/>
    <w:rsid w:val="000A6B77"/>
    <w:rsid w:val="000A6B7E"/>
    <w:rsid w:val="000A6D18"/>
    <w:rsid w:val="000A6D67"/>
    <w:rsid w:val="000A70BD"/>
    <w:rsid w:val="000A7323"/>
    <w:rsid w:val="000A735A"/>
    <w:rsid w:val="000A7754"/>
    <w:rsid w:val="000B1364"/>
    <w:rsid w:val="000B166E"/>
    <w:rsid w:val="000B1904"/>
    <w:rsid w:val="000B1E81"/>
    <w:rsid w:val="000B2147"/>
    <w:rsid w:val="000B228C"/>
    <w:rsid w:val="000B37BD"/>
    <w:rsid w:val="000B3CE3"/>
    <w:rsid w:val="000B3CEF"/>
    <w:rsid w:val="000B3F65"/>
    <w:rsid w:val="000B4071"/>
    <w:rsid w:val="000B4636"/>
    <w:rsid w:val="000B4795"/>
    <w:rsid w:val="000B4A3D"/>
    <w:rsid w:val="000B4E40"/>
    <w:rsid w:val="000B505D"/>
    <w:rsid w:val="000B56E6"/>
    <w:rsid w:val="000B583D"/>
    <w:rsid w:val="000B5B9D"/>
    <w:rsid w:val="000B667F"/>
    <w:rsid w:val="000B6838"/>
    <w:rsid w:val="000B6972"/>
    <w:rsid w:val="000B6F58"/>
    <w:rsid w:val="000B75AD"/>
    <w:rsid w:val="000B76E8"/>
    <w:rsid w:val="000C0119"/>
    <w:rsid w:val="000C01CE"/>
    <w:rsid w:val="000C0301"/>
    <w:rsid w:val="000C035D"/>
    <w:rsid w:val="000C0E58"/>
    <w:rsid w:val="000C12A2"/>
    <w:rsid w:val="000C1375"/>
    <w:rsid w:val="000C159E"/>
    <w:rsid w:val="000C16F8"/>
    <w:rsid w:val="000C1C11"/>
    <w:rsid w:val="000C2F20"/>
    <w:rsid w:val="000C2FA5"/>
    <w:rsid w:val="000C3CB8"/>
    <w:rsid w:val="000C49E3"/>
    <w:rsid w:val="000C4C05"/>
    <w:rsid w:val="000C501D"/>
    <w:rsid w:val="000C50B3"/>
    <w:rsid w:val="000C5709"/>
    <w:rsid w:val="000C59E9"/>
    <w:rsid w:val="000C6163"/>
    <w:rsid w:val="000C6260"/>
    <w:rsid w:val="000C6562"/>
    <w:rsid w:val="000C666B"/>
    <w:rsid w:val="000C710D"/>
    <w:rsid w:val="000D03A1"/>
    <w:rsid w:val="000D0882"/>
    <w:rsid w:val="000D168F"/>
    <w:rsid w:val="000D1B6E"/>
    <w:rsid w:val="000D2877"/>
    <w:rsid w:val="000D2B96"/>
    <w:rsid w:val="000D2DE6"/>
    <w:rsid w:val="000D2E0B"/>
    <w:rsid w:val="000D2F21"/>
    <w:rsid w:val="000D361B"/>
    <w:rsid w:val="000D41A9"/>
    <w:rsid w:val="000D4D27"/>
    <w:rsid w:val="000D50C3"/>
    <w:rsid w:val="000D5263"/>
    <w:rsid w:val="000D5B3C"/>
    <w:rsid w:val="000D5B42"/>
    <w:rsid w:val="000D67A8"/>
    <w:rsid w:val="000D6B02"/>
    <w:rsid w:val="000D6C16"/>
    <w:rsid w:val="000D6F90"/>
    <w:rsid w:val="000D72F2"/>
    <w:rsid w:val="000E02D7"/>
    <w:rsid w:val="000E10C3"/>
    <w:rsid w:val="000E1818"/>
    <w:rsid w:val="000E1CDC"/>
    <w:rsid w:val="000E216F"/>
    <w:rsid w:val="000E26AD"/>
    <w:rsid w:val="000E288A"/>
    <w:rsid w:val="000E29AD"/>
    <w:rsid w:val="000E2BA0"/>
    <w:rsid w:val="000E2EEF"/>
    <w:rsid w:val="000E3538"/>
    <w:rsid w:val="000E359D"/>
    <w:rsid w:val="000E3923"/>
    <w:rsid w:val="000E3A7D"/>
    <w:rsid w:val="000E43CD"/>
    <w:rsid w:val="000E4F28"/>
    <w:rsid w:val="000E5F37"/>
    <w:rsid w:val="000E6798"/>
    <w:rsid w:val="000E77AE"/>
    <w:rsid w:val="000E7C15"/>
    <w:rsid w:val="000E7E46"/>
    <w:rsid w:val="000E7E4C"/>
    <w:rsid w:val="000F03C7"/>
    <w:rsid w:val="000F04B4"/>
    <w:rsid w:val="000F0AFC"/>
    <w:rsid w:val="000F106D"/>
    <w:rsid w:val="000F1150"/>
    <w:rsid w:val="000F17B8"/>
    <w:rsid w:val="000F1B4A"/>
    <w:rsid w:val="000F1F9D"/>
    <w:rsid w:val="000F21E8"/>
    <w:rsid w:val="000F2643"/>
    <w:rsid w:val="000F2660"/>
    <w:rsid w:val="000F2F12"/>
    <w:rsid w:val="000F38B9"/>
    <w:rsid w:val="000F39B8"/>
    <w:rsid w:val="000F3A16"/>
    <w:rsid w:val="000F46EB"/>
    <w:rsid w:val="000F4B3A"/>
    <w:rsid w:val="000F66A1"/>
    <w:rsid w:val="000F69A8"/>
    <w:rsid w:val="000F6F7E"/>
    <w:rsid w:val="000F7384"/>
    <w:rsid w:val="000F7853"/>
    <w:rsid w:val="000F7C68"/>
    <w:rsid w:val="001000C2"/>
    <w:rsid w:val="00100263"/>
    <w:rsid w:val="001003B5"/>
    <w:rsid w:val="00100798"/>
    <w:rsid w:val="00100848"/>
    <w:rsid w:val="001008F5"/>
    <w:rsid w:val="001012F8"/>
    <w:rsid w:val="0010296D"/>
    <w:rsid w:val="00102B55"/>
    <w:rsid w:val="001039DF"/>
    <w:rsid w:val="001039F8"/>
    <w:rsid w:val="00104D0C"/>
    <w:rsid w:val="00104DDC"/>
    <w:rsid w:val="0010518F"/>
    <w:rsid w:val="00105FE9"/>
    <w:rsid w:val="001066C1"/>
    <w:rsid w:val="00106803"/>
    <w:rsid w:val="00106D07"/>
    <w:rsid w:val="00106F94"/>
    <w:rsid w:val="001079DE"/>
    <w:rsid w:val="001101B4"/>
    <w:rsid w:val="0011071D"/>
    <w:rsid w:val="0011099A"/>
    <w:rsid w:val="00110ED6"/>
    <w:rsid w:val="00111772"/>
    <w:rsid w:val="0011191B"/>
    <w:rsid w:val="0011192A"/>
    <w:rsid w:val="00111A59"/>
    <w:rsid w:val="00111B09"/>
    <w:rsid w:val="00111E57"/>
    <w:rsid w:val="0011247F"/>
    <w:rsid w:val="00112928"/>
    <w:rsid w:val="001129D2"/>
    <w:rsid w:val="00112D0D"/>
    <w:rsid w:val="0011309F"/>
    <w:rsid w:val="001140A2"/>
    <w:rsid w:val="0011419E"/>
    <w:rsid w:val="001146D3"/>
    <w:rsid w:val="0011489B"/>
    <w:rsid w:val="00114EE3"/>
    <w:rsid w:val="0011509D"/>
    <w:rsid w:val="001154A1"/>
    <w:rsid w:val="001157A0"/>
    <w:rsid w:val="001157D3"/>
    <w:rsid w:val="001169ED"/>
    <w:rsid w:val="00116B61"/>
    <w:rsid w:val="0011704C"/>
    <w:rsid w:val="00120B31"/>
    <w:rsid w:val="00120DB4"/>
    <w:rsid w:val="0012166B"/>
    <w:rsid w:val="00121782"/>
    <w:rsid w:val="00121C36"/>
    <w:rsid w:val="001231F3"/>
    <w:rsid w:val="0012323D"/>
    <w:rsid w:val="00123297"/>
    <w:rsid w:val="00123812"/>
    <w:rsid w:val="00123A86"/>
    <w:rsid w:val="00123A9B"/>
    <w:rsid w:val="00123F04"/>
    <w:rsid w:val="001246CE"/>
    <w:rsid w:val="001247E7"/>
    <w:rsid w:val="0012483C"/>
    <w:rsid w:val="00125221"/>
    <w:rsid w:val="001253E8"/>
    <w:rsid w:val="00125B83"/>
    <w:rsid w:val="00125F72"/>
    <w:rsid w:val="0012607D"/>
    <w:rsid w:val="00126634"/>
    <w:rsid w:val="0012706F"/>
    <w:rsid w:val="00127DB6"/>
    <w:rsid w:val="0013087F"/>
    <w:rsid w:val="00130C66"/>
    <w:rsid w:val="00130F3C"/>
    <w:rsid w:val="001310ED"/>
    <w:rsid w:val="001312D2"/>
    <w:rsid w:val="00131668"/>
    <w:rsid w:val="00131729"/>
    <w:rsid w:val="00131831"/>
    <w:rsid w:val="00131B33"/>
    <w:rsid w:val="00131D15"/>
    <w:rsid w:val="001321F6"/>
    <w:rsid w:val="001338F3"/>
    <w:rsid w:val="001345F7"/>
    <w:rsid w:val="00134687"/>
    <w:rsid w:val="001348E9"/>
    <w:rsid w:val="00134DE4"/>
    <w:rsid w:val="00134F98"/>
    <w:rsid w:val="00135209"/>
    <w:rsid w:val="001352EC"/>
    <w:rsid w:val="001355ED"/>
    <w:rsid w:val="00135FDB"/>
    <w:rsid w:val="00136C37"/>
    <w:rsid w:val="00136C8D"/>
    <w:rsid w:val="00136D0C"/>
    <w:rsid w:val="001370BE"/>
    <w:rsid w:val="001371EE"/>
    <w:rsid w:val="00137DED"/>
    <w:rsid w:val="00137FB1"/>
    <w:rsid w:val="001401EA"/>
    <w:rsid w:val="00140F85"/>
    <w:rsid w:val="001413C4"/>
    <w:rsid w:val="00141AD1"/>
    <w:rsid w:val="00141B1E"/>
    <w:rsid w:val="001420C6"/>
    <w:rsid w:val="0014211C"/>
    <w:rsid w:val="00142CCE"/>
    <w:rsid w:val="00143508"/>
    <w:rsid w:val="0014387E"/>
    <w:rsid w:val="00143A0C"/>
    <w:rsid w:val="00145022"/>
    <w:rsid w:val="001457E5"/>
    <w:rsid w:val="00145932"/>
    <w:rsid w:val="00145C4A"/>
    <w:rsid w:val="00145CCA"/>
    <w:rsid w:val="00146084"/>
    <w:rsid w:val="00146C25"/>
    <w:rsid w:val="00146E73"/>
    <w:rsid w:val="0014740D"/>
    <w:rsid w:val="0014746E"/>
    <w:rsid w:val="0014775B"/>
    <w:rsid w:val="00147ACF"/>
    <w:rsid w:val="00147BEE"/>
    <w:rsid w:val="00150107"/>
    <w:rsid w:val="00150961"/>
    <w:rsid w:val="001514C5"/>
    <w:rsid w:val="00151EFF"/>
    <w:rsid w:val="0015249F"/>
    <w:rsid w:val="0015251A"/>
    <w:rsid w:val="00152D0F"/>
    <w:rsid w:val="0015320E"/>
    <w:rsid w:val="0015327C"/>
    <w:rsid w:val="0015353D"/>
    <w:rsid w:val="00153B40"/>
    <w:rsid w:val="00154160"/>
    <w:rsid w:val="0015522C"/>
    <w:rsid w:val="00155EF9"/>
    <w:rsid w:val="00156492"/>
    <w:rsid w:val="00156A32"/>
    <w:rsid w:val="001572E0"/>
    <w:rsid w:val="001608DC"/>
    <w:rsid w:val="00160CDB"/>
    <w:rsid w:val="00160D2D"/>
    <w:rsid w:val="00160E82"/>
    <w:rsid w:val="0016111F"/>
    <w:rsid w:val="00161682"/>
    <w:rsid w:val="00161C7D"/>
    <w:rsid w:val="001623B5"/>
    <w:rsid w:val="00163095"/>
    <w:rsid w:val="001631D8"/>
    <w:rsid w:val="00163B96"/>
    <w:rsid w:val="00164733"/>
    <w:rsid w:val="001648E3"/>
    <w:rsid w:val="001649F6"/>
    <w:rsid w:val="00164CF2"/>
    <w:rsid w:val="00164F93"/>
    <w:rsid w:val="00165674"/>
    <w:rsid w:val="00165818"/>
    <w:rsid w:val="00165FCC"/>
    <w:rsid w:val="00166444"/>
    <w:rsid w:val="00166A68"/>
    <w:rsid w:val="00166D5C"/>
    <w:rsid w:val="001671A5"/>
    <w:rsid w:val="001672DF"/>
    <w:rsid w:val="00167AE1"/>
    <w:rsid w:val="0017012D"/>
    <w:rsid w:val="00170A3E"/>
    <w:rsid w:val="001711FA"/>
    <w:rsid w:val="00171650"/>
    <w:rsid w:val="00171E29"/>
    <w:rsid w:val="00172921"/>
    <w:rsid w:val="00172DAD"/>
    <w:rsid w:val="00173624"/>
    <w:rsid w:val="00173718"/>
    <w:rsid w:val="0017389E"/>
    <w:rsid w:val="00173C25"/>
    <w:rsid w:val="0017437C"/>
    <w:rsid w:val="00175565"/>
    <w:rsid w:val="0017575C"/>
    <w:rsid w:val="00175761"/>
    <w:rsid w:val="00175852"/>
    <w:rsid w:val="00175940"/>
    <w:rsid w:val="00175E3E"/>
    <w:rsid w:val="0017738E"/>
    <w:rsid w:val="001779FE"/>
    <w:rsid w:val="00177DC5"/>
    <w:rsid w:val="00180383"/>
    <w:rsid w:val="001804B2"/>
    <w:rsid w:val="0018081E"/>
    <w:rsid w:val="0018092A"/>
    <w:rsid w:val="0018093F"/>
    <w:rsid w:val="0018189D"/>
    <w:rsid w:val="00181EBB"/>
    <w:rsid w:val="001836C0"/>
    <w:rsid w:val="00183822"/>
    <w:rsid w:val="00183833"/>
    <w:rsid w:val="00183897"/>
    <w:rsid w:val="001838C6"/>
    <w:rsid w:val="00183F0A"/>
    <w:rsid w:val="00183F5E"/>
    <w:rsid w:val="00183FAA"/>
    <w:rsid w:val="001843DF"/>
    <w:rsid w:val="0018442B"/>
    <w:rsid w:val="00184970"/>
    <w:rsid w:val="00184EAA"/>
    <w:rsid w:val="00184EB2"/>
    <w:rsid w:val="00185258"/>
    <w:rsid w:val="00185408"/>
    <w:rsid w:val="001854D4"/>
    <w:rsid w:val="00185574"/>
    <w:rsid w:val="00185DFF"/>
    <w:rsid w:val="001862C5"/>
    <w:rsid w:val="001865F2"/>
    <w:rsid w:val="0018687E"/>
    <w:rsid w:val="0018691D"/>
    <w:rsid w:val="00186B3D"/>
    <w:rsid w:val="00186D64"/>
    <w:rsid w:val="00187580"/>
    <w:rsid w:val="00187B11"/>
    <w:rsid w:val="00187C88"/>
    <w:rsid w:val="00190003"/>
    <w:rsid w:val="00190512"/>
    <w:rsid w:val="001915F1"/>
    <w:rsid w:val="00191E22"/>
    <w:rsid w:val="0019222F"/>
    <w:rsid w:val="001922EE"/>
    <w:rsid w:val="0019274D"/>
    <w:rsid w:val="00192779"/>
    <w:rsid w:val="00192813"/>
    <w:rsid w:val="0019385F"/>
    <w:rsid w:val="00193C84"/>
    <w:rsid w:val="00193EC6"/>
    <w:rsid w:val="001948AE"/>
    <w:rsid w:val="00194CAD"/>
    <w:rsid w:val="001951F0"/>
    <w:rsid w:val="001952B7"/>
    <w:rsid w:val="0019548B"/>
    <w:rsid w:val="0019597D"/>
    <w:rsid w:val="00195AB2"/>
    <w:rsid w:val="00195BF8"/>
    <w:rsid w:val="00195C86"/>
    <w:rsid w:val="00196831"/>
    <w:rsid w:val="00196A12"/>
    <w:rsid w:val="00196D1D"/>
    <w:rsid w:val="00196D74"/>
    <w:rsid w:val="00196E5F"/>
    <w:rsid w:val="00197126"/>
    <w:rsid w:val="001973BC"/>
    <w:rsid w:val="0019763A"/>
    <w:rsid w:val="00197656"/>
    <w:rsid w:val="00197B79"/>
    <w:rsid w:val="001A0011"/>
    <w:rsid w:val="001A018E"/>
    <w:rsid w:val="001A1022"/>
    <w:rsid w:val="001A166E"/>
    <w:rsid w:val="001A19C2"/>
    <w:rsid w:val="001A1B5B"/>
    <w:rsid w:val="001A2589"/>
    <w:rsid w:val="001A2B17"/>
    <w:rsid w:val="001A334F"/>
    <w:rsid w:val="001A3D6D"/>
    <w:rsid w:val="001A3EF4"/>
    <w:rsid w:val="001A467B"/>
    <w:rsid w:val="001A4B11"/>
    <w:rsid w:val="001A4CBA"/>
    <w:rsid w:val="001A5397"/>
    <w:rsid w:val="001A593B"/>
    <w:rsid w:val="001A6A6B"/>
    <w:rsid w:val="001A74F7"/>
    <w:rsid w:val="001A77B0"/>
    <w:rsid w:val="001B0E8B"/>
    <w:rsid w:val="001B0FE8"/>
    <w:rsid w:val="001B1420"/>
    <w:rsid w:val="001B18B2"/>
    <w:rsid w:val="001B1E50"/>
    <w:rsid w:val="001B282E"/>
    <w:rsid w:val="001B2B31"/>
    <w:rsid w:val="001B31D6"/>
    <w:rsid w:val="001B38AC"/>
    <w:rsid w:val="001B3AEE"/>
    <w:rsid w:val="001B3FEF"/>
    <w:rsid w:val="001B4259"/>
    <w:rsid w:val="001B4AF2"/>
    <w:rsid w:val="001B5D25"/>
    <w:rsid w:val="001B5DA6"/>
    <w:rsid w:val="001B61E0"/>
    <w:rsid w:val="001B6647"/>
    <w:rsid w:val="001B69BE"/>
    <w:rsid w:val="001B6B16"/>
    <w:rsid w:val="001B6B5F"/>
    <w:rsid w:val="001B7AF3"/>
    <w:rsid w:val="001B7BB6"/>
    <w:rsid w:val="001C0908"/>
    <w:rsid w:val="001C0EBA"/>
    <w:rsid w:val="001C0FCC"/>
    <w:rsid w:val="001C13C3"/>
    <w:rsid w:val="001C1857"/>
    <w:rsid w:val="001C21FD"/>
    <w:rsid w:val="001C27ED"/>
    <w:rsid w:val="001C2B35"/>
    <w:rsid w:val="001C346A"/>
    <w:rsid w:val="001C37C2"/>
    <w:rsid w:val="001C3BB8"/>
    <w:rsid w:val="001C3CBE"/>
    <w:rsid w:val="001C40A8"/>
    <w:rsid w:val="001C4367"/>
    <w:rsid w:val="001C48AD"/>
    <w:rsid w:val="001C5B92"/>
    <w:rsid w:val="001C5F64"/>
    <w:rsid w:val="001C6257"/>
    <w:rsid w:val="001C6592"/>
    <w:rsid w:val="001C6880"/>
    <w:rsid w:val="001C754E"/>
    <w:rsid w:val="001C787D"/>
    <w:rsid w:val="001C7DF3"/>
    <w:rsid w:val="001D01F7"/>
    <w:rsid w:val="001D0232"/>
    <w:rsid w:val="001D0466"/>
    <w:rsid w:val="001D0593"/>
    <w:rsid w:val="001D0AB2"/>
    <w:rsid w:val="001D0F0D"/>
    <w:rsid w:val="001D108A"/>
    <w:rsid w:val="001D126B"/>
    <w:rsid w:val="001D1377"/>
    <w:rsid w:val="001D1A95"/>
    <w:rsid w:val="001D1D89"/>
    <w:rsid w:val="001D24A5"/>
    <w:rsid w:val="001D26A4"/>
    <w:rsid w:val="001D2ECC"/>
    <w:rsid w:val="001D2F59"/>
    <w:rsid w:val="001D3400"/>
    <w:rsid w:val="001D3551"/>
    <w:rsid w:val="001D37D2"/>
    <w:rsid w:val="001D39E7"/>
    <w:rsid w:val="001D3FB5"/>
    <w:rsid w:val="001D3FD6"/>
    <w:rsid w:val="001D41DC"/>
    <w:rsid w:val="001D42A2"/>
    <w:rsid w:val="001D44B2"/>
    <w:rsid w:val="001D52F4"/>
    <w:rsid w:val="001D5587"/>
    <w:rsid w:val="001D56E2"/>
    <w:rsid w:val="001D62AD"/>
    <w:rsid w:val="001D6471"/>
    <w:rsid w:val="001D67FB"/>
    <w:rsid w:val="001D7643"/>
    <w:rsid w:val="001D7A93"/>
    <w:rsid w:val="001D7FEC"/>
    <w:rsid w:val="001E09FA"/>
    <w:rsid w:val="001E0E44"/>
    <w:rsid w:val="001E13F4"/>
    <w:rsid w:val="001E15B8"/>
    <w:rsid w:val="001E15FB"/>
    <w:rsid w:val="001E2298"/>
    <w:rsid w:val="001E3726"/>
    <w:rsid w:val="001E3897"/>
    <w:rsid w:val="001E4049"/>
    <w:rsid w:val="001E49C3"/>
    <w:rsid w:val="001E49D2"/>
    <w:rsid w:val="001E4D97"/>
    <w:rsid w:val="001E4DA7"/>
    <w:rsid w:val="001E4DDC"/>
    <w:rsid w:val="001E532E"/>
    <w:rsid w:val="001E543E"/>
    <w:rsid w:val="001E54F6"/>
    <w:rsid w:val="001E553D"/>
    <w:rsid w:val="001E5C54"/>
    <w:rsid w:val="001E5DA4"/>
    <w:rsid w:val="001E61FF"/>
    <w:rsid w:val="001E6AE6"/>
    <w:rsid w:val="001E70B8"/>
    <w:rsid w:val="001E71CA"/>
    <w:rsid w:val="001E7351"/>
    <w:rsid w:val="001E7A4A"/>
    <w:rsid w:val="001E7DA1"/>
    <w:rsid w:val="001F03F1"/>
    <w:rsid w:val="001F0507"/>
    <w:rsid w:val="001F060D"/>
    <w:rsid w:val="001F0F80"/>
    <w:rsid w:val="001F1A52"/>
    <w:rsid w:val="001F1CC3"/>
    <w:rsid w:val="001F1CE5"/>
    <w:rsid w:val="001F1D78"/>
    <w:rsid w:val="001F2A5D"/>
    <w:rsid w:val="001F31C8"/>
    <w:rsid w:val="001F31D6"/>
    <w:rsid w:val="001F33D4"/>
    <w:rsid w:val="001F386B"/>
    <w:rsid w:val="001F392A"/>
    <w:rsid w:val="001F394C"/>
    <w:rsid w:val="001F3E24"/>
    <w:rsid w:val="001F3E34"/>
    <w:rsid w:val="001F4213"/>
    <w:rsid w:val="001F440B"/>
    <w:rsid w:val="001F458C"/>
    <w:rsid w:val="001F478C"/>
    <w:rsid w:val="001F4E41"/>
    <w:rsid w:val="001F51D1"/>
    <w:rsid w:val="001F52B5"/>
    <w:rsid w:val="001F531B"/>
    <w:rsid w:val="001F5CD7"/>
    <w:rsid w:val="001F61E5"/>
    <w:rsid w:val="001F625A"/>
    <w:rsid w:val="001F625E"/>
    <w:rsid w:val="001F6B29"/>
    <w:rsid w:val="001F786C"/>
    <w:rsid w:val="0020047C"/>
    <w:rsid w:val="0020068F"/>
    <w:rsid w:val="00200EC6"/>
    <w:rsid w:val="0020108A"/>
    <w:rsid w:val="0020132D"/>
    <w:rsid w:val="0020134E"/>
    <w:rsid w:val="00201A77"/>
    <w:rsid w:val="00202683"/>
    <w:rsid w:val="00202E78"/>
    <w:rsid w:val="00203009"/>
    <w:rsid w:val="002034D9"/>
    <w:rsid w:val="00203651"/>
    <w:rsid w:val="0020401F"/>
    <w:rsid w:val="0020404C"/>
    <w:rsid w:val="0020438F"/>
    <w:rsid w:val="0020443E"/>
    <w:rsid w:val="0020483F"/>
    <w:rsid w:val="00204DB1"/>
    <w:rsid w:val="0020561D"/>
    <w:rsid w:val="00205988"/>
    <w:rsid w:val="002059D0"/>
    <w:rsid w:val="00205AB8"/>
    <w:rsid w:val="002060EB"/>
    <w:rsid w:val="00206796"/>
    <w:rsid w:val="002068DD"/>
    <w:rsid w:val="002069A1"/>
    <w:rsid w:val="0020755B"/>
    <w:rsid w:val="002077F0"/>
    <w:rsid w:val="00207C67"/>
    <w:rsid w:val="00210255"/>
    <w:rsid w:val="0021060F"/>
    <w:rsid w:val="00210845"/>
    <w:rsid w:val="00210FD5"/>
    <w:rsid w:val="002114CA"/>
    <w:rsid w:val="0021198F"/>
    <w:rsid w:val="00211E06"/>
    <w:rsid w:val="00211F03"/>
    <w:rsid w:val="00211F9D"/>
    <w:rsid w:val="00212022"/>
    <w:rsid w:val="00212856"/>
    <w:rsid w:val="002128D6"/>
    <w:rsid w:val="0021309A"/>
    <w:rsid w:val="002136FE"/>
    <w:rsid w:val="00213E10"/>
    <w:rsid w:val="00213E1C"/>
    <w:rsid w:val="0021401F"/>
    <w:rsid w:val="002149C8"/>
    <w:rsid w:val="00214BAD"/>
    <w:rsid w:val="00214CBE"/>
    <w:rsid w:val="00215993"/>
    <w:rsid w:val="00215BFB"/>
    <w:rsid w:val="00216432"/>
    <w:rsid w:val="00216594"/>
    <w:rsid w:val="00216BBF"/>
    <w:rsid w:val="00216CC9"/>
    <w:rsid w:val="0021730C"/>
    <w:rsid w:val="002173AC"/>
    <w:rsid w:val="00217755"/>
    <w:rsid w:val="0021786A"/>
    <w:rsid w:val="00217C64"/>
    <w:rsid w:val="0022069C"/>
    <w:rsid w:val="002208C0"/>
    <w:rsid w:val="00220A06"/>
    <w:rsid w:val="00220B1A"/>
    <w:rsid w:val="00220BA5"/>
    <w:rsid w:val="0022145C"/>
    <w:rsid w:val="00221496"/>
    <w:rsid w:val="0022199C"/>
    <w:rsid w:val="00221CC4"/>
    <w:rsid w:val="00222122"/>
    <w:rsid w:val="002225E4"/>
    <w:rsid w:val="00222CAE"/>
    <w:rsid w:val="00222E3E"/>
    <w:rsid w:val="0022417B"/>
    <w:rsid w:val="002241D8"/>
    <w:rsid w:val="002244C1"/>
    <w:rsid w:val="002245E7"/>
    <w:rsid w:val="002254A0"/>
    <w:rsid w:val="002257AC"/>
    <w:rsid w:val="002259A6"/>
    <w:rsid w:val="0022692E"/>
    <w:rsid w:val="00226DDB"/>
    <w:rsid w:val="0022700E"/>
    <w:rsid w:val="00227127"/>
    <w:rsid w:val="00227259"/>
    <w:rsid w:val="002302A8"/>
    <w:rsid w:val="00230BB3"/>
    <w:rsid w:val="00231108"/>
    <w:rsid w:val="00231AEE"/>
    <w:rsid w:val="00231C63"/>
    <w:rsid w:val="00232420"/>
    <w:rsid w:val="002330B9"/>
    <w:rsid w:val="00233199"/>
    <w:rsid w:val="00233B70"/>
    <w:rsid w:val="00233D7A"/>
    <w:rsid w:val="002349E5"/>
    <w:rsid w:val="00234A56"/>
    <w:rsid w:val="00234D84"/>
    <w:rsid w:val="00235350"/>
    <w:rsid w:val="00235D83"/>
    <w:rsid w:val="00235F9B"/>
    <w:rsid w:val="002362E2"/>
    <w:rsid w:val="002366FC"/>
    <w:rsid w:val="0023674A"/>
    <w:rsid w:val="00236817"/>
    <w:rsid w:val="00236975"/>
    <w:rsid w:val="00236ECE"/>
    <w:rsid w:val="0023708A"/>
    <w:rsid w:val="002370EC"/>
    <w:rsid w:val="00240659"/>
    <w:rsid w:val="00240C98"/>
    <w:rsid w:val="00240DE6"/>
    <w:rsid w:val="0024136A"/>
    <w:rsid w:val="0024169E"/>
    <w:rsid w:val="00241BAC"/>
    <w:rsid w:val="0024206A"/>
    <w:rsid w:val="00242085"/>
    <w:rsid w:val="0024273B"/>
    <w:rsid w:val="00243168"/>
    <w:rsid w:val="002432DF"/>
    <w:rsid w:val="00243504"/>
    <w:rsid w:val="002444C3"/>
    <w:rsid w:val="00244745"/>
    <w:rsid w:val="00244B41"/>
    <w:rsid w:val="00244E6E"/>
    <w:rsid w:val="002451E9"/>
    <w:rsid w:val="00245234"/>
    <w:rsid w:val="0024551D"/>
    <w:rsid w:val="00245902"/>
    <w:rsid w:val="002460DA"/>
    <w:rsid w:val="002462AD"/>
    <w:rsid w:val="002462F6"/>
    <w:rsid w:val="002469C3"/>
    <w:rsid w:val="00246E80"/>
    <w:rsid w:val="00247489"/>
    <w:rsid w:val="002478B9"/>
    <w:rsid w:val="00247DE3"/>
    <w:rsid w:val="002503A9"/>
    <w:rsid w:val="00250B0F"/>
    <w:rsid w:val="00250BA1"/>
    <w:rsid w:val="00250C9B"/>
    <w:rsid w:val="00250E01"/>
    <w:rsid w:val="0025176F"/>
    <w:rsid w:val="002519D9"/>
    <w:rsid w:val="00251CC4"/>
    <w:rsid w:val="00252208"/>
    <w:rsid w:val="0025255E"/>
    <w:rsid w:val="002527C5"/>
    <w:rsid w:val="00252B38"/>
    <w:rsid w:val="00252DE3"/>
    <w:rsid w:val="00253DC2"/>
    <w:rsid w:val="002540AF"/>
    <w:rsid w:val="00254865"/>
    <w:rsid w:val="00254943"/>
    <w:rsid w:val="002550C8"/>
    <w:rsid w:val="0025543F"/>
    <w:rsid w:val="00255885"/>
    <w:rsid w:val="0025627E"/>
    <w:rsid w:val="002565E4"/>
    <w:rsid w:val="0025678A"/>
    <w:rsid w:val="00256E06"/>
    <w:rsid w:val="002573C0"/>
    <w:rsid w:val="002573D4"/>
    <w:rsid w:val="00257626"/>
    <w:rsid w:val="00257796"/>
    <w:rsid w:val="00257846"/>
    <w:rsid w:val="00260778"/>
    <w:rsid w:val="00260A4B"/>
    <w:rsid w:val="00260B62"/>
    <w:rsid w:val="00260B9A"/>
    <w:rsid w:val="00260EBF"/>
    <w:rsid w:val="002610B4"/>
    <w:rsid w:val="00261B87"/>
    <w:rsid w:val="00261CCC"/>
    <w:rsid w:val="0026236C"/>
    <w:rsid w:val="002628DF"/>
    <w:rsid w:val="00262984"/>
    <w:rsid w:val="002631B4"/>
    <w:rsid w:val="002634AF"/>
    <w:rsid w:val="00263654"/>
    <w:rsid w:val="00263867"/>
    <w:rsid w:val="002639C6"/>
    <w:rsid w:val="00263EC9"/>
    <w:rsid w:val="00263F70"/>
    <w:rsid w:val="0026402F"/>
    <w:rsid w:val="0026410E"/>
    <w:rsid w:val="002654C9"/>
    <w:rsid w:val="00265AAF"/>
    <w:rsid w:val="00265D66"/>
    <w:rsid w:val="00266131"/>
    <w:rsid w:val="0026717B"/>
    <w:rsid w:val="00267905"/>
    <w:rsid w:val="00267E2C"/>
    <w:rsid w:val="00270385"/>
    <w:rsid w:val="00270599"/>
    <w:rsid w:val="0027071A"/>
    <w:rsid w:val="00270D49"/>
    <w:rsid w:val="00270D81"/>
    <w:rsid w:val="002721B7"/>
    <w:rsid w:val="002725EA"/>
    <w:rsid w:val="002734D3"/>
    <w:rsid w:val="00273671"/>
    <w:rsid w:val="002736F8"/>
    <w:rsid w:val="0027378B"/>
    <w:rsid w:val="0027388C"/>
    <w:rsid w:val="00273959"/>
    <w:rsid w:val="00273D24"/>
    <w:rsid w:val="002743BB"/>
    <w:rsid w:val="002745BD"/>
    <w:rsid w:val="00274E9F"/>
    <w:rsid w:val="002754FC"/>
    <w:rsid w:val="00275692"/>
    <w:rsid w:val="0027579F"/>
    <w:rsid w:val="0027614C"/>
    <w:rsid w:val="00276769"/>
    <w:rsid w:val="00276C89"/>
    <w:rsid w:val="00276D73"/>
    <w:rsid w:val="00277185"/>
    <w:rsid w:val="00277359"/>
    <w:rsid w:val="00277482"/>
    <w:rsid w:val="00277719"/>
    <w:rsid w:val="00277D62"/>
    <w:rsid w:val="002802BA"/>
    <w:rsid w:val="00280404"/>
    <w:rsid w:val="002806F5"/>
    <w:rsid w:val="00280934"/>
    <w:rsid w:val="002809DD"/>
    <w:rsid w:val="00280C6E"/>
    <w:rsid w:val="00280C84"/>
    <w:rsid w:val="00280D70"/>
    <w:rsid w:val="00281065"/>
    <w:rsid w:val="0028126B"/>
    <w:rsid w:val="0028147E"/>
    <w:rsid w:val="00281D98"/>
    <w:rsid w:val="002830D1"/>
    <w:rsid w:val="002832DB"/>
    <w:rsid w:val="00283525"/>
    <w:rsid w:val="002837F5"/>
    <w:rsid w:val="002839D6"/>
    <w:rsid w:val="00283F70"/>
    <w:rsid w:val="002847F0"/>
    <w:rsid w:val="00284DF6"/>
    <w:rsid w:val="00284EF7"/>
    <w:rsid w:val="00285DCC"/>
    <w:rsid w:val="00285EDA"/>
    <w:rsid w:val="002861DC"/>
    <w:rsid w:val="0028694D"/>
    <w:rsid w:val="00287275"/>
    <w:rsid w:val="0028739E"/>
    <w:rsid w:val="0028754E"/>
    <w:rsid w:val="00287997"/>
    <w:rsid w:val="002879CB"/>
    <w:rsid w:val="00287D8C"/>
    <w:rsid w:val="00287FE5"/>
    <w:rsid w:val="002908EF"/>
    <w:rsid w:val="00290BBC"/>
    <w:rsid w:val="00291B61"/>
    <w:rsid w:val="00291D9C"/>
    <w:rsid w:val="002928CC"/>
    <w:rsid w:val="00292F38"/>
    <w:rsid w:val="00293014"/>
    <w:rsid w:val="00293219"/>
    <w:rsid w:val="0029342A"/>
    <w:rsid w:val="002935E4"/>
    <w:rsid w:val="002936B0"/>
    <w:rsid w:val="00293914"/>
    <w:rsid w:val="00294427"/>
    <w:rsid w:val="00295120"/>
    <w:rsid w:val="002953E1"/>
    <w:rsid w:val="00295CEB"/>
    <w:rsid w:val="002960B3"/>
    <w:rsid w:val="00296196"/>
    <w:rsid w:val="00296974"/>
    <w:rsid w:val="00296BDC"/>
    <w:rsid w:val="002972AB"/>
    <w:rsid w:val="002973F7"/>
    <w:rsid w:val="00297708"/>
    <w:rsid w:val="002977B9"/>
    <w:rsid w:val="00297B2F"/>
    <w:rsid w:val="002A0550"/>
    <w:rsid w:val="002A113D"/>
    <w:rsid w:val="002A1210"/>
    <w:rsid w:val="002A19DE"/>
    <w:rsid w:val="002A1D3C"/>
    <w:rsid w:val="002A22E5"/>
    <w:rsid w:val="002A2FBF"/>
    <w:rsid w:val="002A33D0"/>
    <w:rsid w:val="002A3A69"/>
    <w:rsid w:val="002A4715"/>
    <w:rsid w:val="002A48A8"/>
    <w:rsid w:val="002A4AB2"/>
    <w:rsid w:val="002A50B7"/>
    <w:rsid w:val="002A526C"/>
    <w:rsid w:val="002A55E6"/>
    <w:rsid w:val="002A6115"/>
    <w:rsid w:val="002A64CE"/>
    <w:rsid w:val="002A6827"/>
    <w:rsid w:val="002A701D"/>
    <w:rsid w:val="002A741A"/>
    <w:rsid w:val="002B03B6"/>
    <w:rsid w:val="002B06C4"/>
    <w:rsid w:val="002B0F1D"/>
    <w:rsid w:val="002B1135"/>
    <w:rsid w:val="002B125C"/>
    <w:rsid w:val="002B1267"/>
    <w:rsid w:val="002B13E7"/>
    <w:rsid w:val="002B175F"/>
    <w:rsid w:val="002B1989"/>
    <w:rsid w:val="002B1B2F"/>
    <w:rsid w:val="002B1B93"/>
    <w:rsid w:val="002B1F9F"/>
    <w:rsid w:val="002B2004"/>
    <w:rsid w:val="002B2668"/>
    <w:rsid w:val="002B2937"/>
    <w:rsid w:val="002B2A64"/>
    <w:rsid w:val="002B31B0"/>
    <w:rsid w:val="002B33B8"/>
    <w:rsid w:val="002B3577"/>
    <w:rsid w:val="002B35F0"/>
    <w:rsid w:val="002B42D1"/>
    <w:rsid w:val="002B551E"/>
    <w:rsid w:val="002B5A7A"/>
    <w:rsid w:val="002B5EF7"/>
    <w:rsid w:val="002B6586"/>
    <w:rsid w:val="002B6840"/>
    <w:rsid w:val="002B6D68"/>
    <w:rsid w:val="002B6EAE"/>
    <w:rsid w:val="002B715D"/>
    <w:rsid w:val="002B7449"/>
    <w:rsid w:val="002B761C"/>
    <w:rsid w:val="002B7C02"/>
    <w:rsid w:val="002B7D8C"/>
    <w:rsid w:val="002C05A8"/>
    <w:rsid w:val="002C1ADF"/>
    <w:rsid w:val="002C2601"/>
    <w:rsid w:val="002C271F"/>
    <w:rsid w:val="002C2896"/>
    <w:rsid w:val="002C2948"/>
    <w:rsid w:val="002C2F05"/>
    <w:rsid w:val="002C303B"/>
    <w:rsid w:val="002C332A"/>
    <w:rsid w:val="002C3B11"/>
    <w:rsid w:val="002C3BA5"/>
    <w:rsid w:val="002C420D"/>
    <w:rsid w:val="002C47AC"/>
    <w:rsid w:val="002C47C4"/>
    <w:rsid w:val="002C492C"/>
    <w:rsid w:val="002C4D6B"/>
    <w:rsid w:val="002C4DB2"/>
    <w:rsid w:val="002C5303"/>
    <w:rsid w:val="002C561E"/>
    <w:rsid w:val="002C5C23"/>
    <w:rsid w:val="002C5DBE"/>
    <w:rsid w:val="002C6880"/>
    <w:rsid w:val="002C780F"/>
    <w:rsid w:val="002C7DAE"/>
    <w:rsid w:val="002D04E2"/>
    <w:rsid w:val="002D052D"/>
    <w:rsid w:val="002D0544"/>
    <w:rsid w:val="002D0D0A"/>
    <w:rsid w:val="002D0E08"/>
    <w:rsid w:val="002D1164"/>
    <w:rsid w:val="002D124C"/>
    <w:rsid w:val="002D1285"/>
    <w:rsid w:val="002D13E7"/>
    <w:rsid w:val="002D1BB1"/>
    <w:rsid w:val="002D1BF8"/>
    <w:rsid w:val="002D1E6E"/>
    <w:rsid w:val="002D272C"/>
    <w:rsid w:val="002D279A"/>
    <w:rsid w:val="002D28DD"/>
    <w:rsid w:val="002D2AF4"/>
    <w:rsid w:val="002D2BD7"/>
    <w:rsid w:val="002D2C72"/>
    <w:rsid w:val="002D2DFE"/>
    <w:rsid w:val="002D2E4E"/>
    <w:rsid w:val="002D30AF"/>
    <w:rsid w:val="002D3685"/>
    <w:rsid w:val="002D3878"/>
    <w:rsid w:val="002D395E"/>
    <w:rsid w:val="002D3DFD"/>
    <w:rsid w:val="002D3F99"/>
    <w:rsid w:val="002D4B1A"/>
    <w:rsid w:val="002D4DD2"/>
    <w:rsid w:val="002D5048"/>
    <w:rsid w:val="002D5672"/>
    <w:rsid w:val="002D5794"/>
    <w:rsid w:val="002D5BA8"/>
    <w:rsid w:val="002D5E11"/>
    <w:rsid w:val="002D60F4"/>
    <w:rsid w:val="002D6111"/>
    <w:rsid w:val="002D62AE"/>
    <w:rsid w:val="002D6400"/>
    <w:rsid w:val="002D66F2"/>
    <w:rsid w:val="002D670E"/>
    <w:rsid w:val="002D6787"/>
    <w:rsid w:val="002D6CFD"/>
    <w:rsid w:val="002D6EEC"/>
    <w:rsid w:val="002D7853"/>
    <w:rsid w:val="002D7B4F"/>
    <w:rsid w:val="002D7BB0"/>
    <w:rsid w:val="002E089B"/>
    <w:rsid w:val="002E0981"/>
    <w:rsid w:val="002E0C70"/>
    <w:rsid w:val="002E1C07"/>
    <w:rsid w:val="002E2F4B"/>
    <w:rsid w:val="002E33BF"/>
    <w:rsid w:val="002E3B3A"/>
    <w:rsid w:val="002E42B5"/>
    <w:rsid w:val="002E4362"/>
    <w:rsid w:val="002E44B3"/>
    <w:rsid w:val="002E46CA"/>
    <w:rsid w:val="002E49D5"/>
    <w:rsid w:val="002E4A11"/>
    <w:rsid w:val="002E512E"/>
    <w:rsid w:val="002E5C41"/>
    <w:rsid w:val="002E646F"/>
    <w:rsid w:val="002E7798"/>
    <w:rsid w:val="002E77CE"/>
    <w:rsid w:val="002E78AA"/>
    <w:rsid w:val="002E7A92"/>
    <w:rsid w:val="002F01C5"/>
    <w:rsid w:val="002F02DB"/>
    <w:rsid w:val="002F0366"/>
    <w:rsid w:val="002F047A"/>
    <w:rsid w:val="002F0F2C"/>
    <w:rsid w:val="002F18A3"/>
    <w:rsid w:val="002F2099"/>
    <w:rsid w:val="002F29BF"/>
    <w:rsid w:val="002F2B75"/>
    <w:rsid w:val="002F3CCC"/>
    <w:rsid w:val="002F4F49"/>
    <w:rsid w:val="002F5097"/>
    <w:rsid w:val="002F58D1"/>
    <w:rsid w:val="002F5A23"/>
    <w:rsid w:val="002F5B8A"/>
    <w:rsid w:val="002F602B"/>
    <w:rsid w:val="002F6256"/>
    <w:rsid w:val="002F627E"/>
    <w:rsid w:val="002F62AE"/>
    <w:rsid w:val="002F63D4"/>
    <w:rsid w:val="002F6A86"/>
    <w:rsid w:val="002F6B42"/>
    <w:rsid w:val="002F7483"/>
    <w:rsid w:val="002F77C5"/>
    <w:rsid w:val="002F77F3"/>
    <w:rsid w:val="002F7A6B"/>
    <w:rsid w:val="002F7B6A"/>
    <w:rsid w:val="00300332"/>
    <w:rsid w:val="0030049F"/>
    <w:rsid w:val="00300704"/>
    <w:rsid w:val="00300883"/>
    <w:rsid w:val="003008FF"/>
    <w:rsid w:val="003012B6"/>
    <w:rsid w:val="00301663"/>
    <w:rsid w:val="00301972"/>
    <w:rsid w:val="00301A3F"/>
    <w:rsid w:val="00301A8B"/>
    <w:rsid w:val="00301B22"/>
    <w:rsid w:val="00301CF4"/>
    <w:rsid w:val="00301D3E"/>
    <w:rsid w:val="00301DBE"/>
    <w:rsid w:val="00302324"/>
    <w:rsid w:val="00302535"/>
    <w:rsid w:val="003025FC"/>
    <w:rsid w:val="00302CE5"/>
    <w:rsid w:val="00302EED"/>
    <w:rsid w:val="00303264"/>
    <w:rsid w:val="0030447E"/>
    <w:rsid w:val="00304E8E"/>
    <w:rsid w:val="00304FC4"/>
    <w:rsid w:val="003054A7"/>
    <w:rsid w:val="003055FC"/>
    <w:rsid w:val="00305947"/>
    <w:rsid w:val="00305B89"/>
    <w:rsid w:val="00305BBC"/>
    <w:rsid w:val="00305F59"/>
    <w:rsid w:val="00305FF4"/>
    <w:rsid w:val="0030697C"/>
    <w:rsid w:val="003071C9"/>
    <w:rsid w:val="00307239"/>
    <w:rsid w:val="00307447"/>
    <w:rsid w:val="00310505"/>
    <w:rsid w:val="00310D1F"/>
    <w:rsid w:val="003114A0"/>
    <w:rsid w:val="00311560"/>
    <w:rsid w:val="00311CEE"/>
    <w:rsid w:val="00311D72"/>
    <w:rsid w:val="00311D94"/>
    <w:rsid w:val="003123ED"/>
    <w:rsid w:val="00312410"/>
    <w:rsid w:val="003124AE"/>
    <w:rsid w:val="00312787"/>
    <w:rsid w:val="00312ADC"/>
    <w:rsid w:val="00313A12"/>
    <w:rsid w:val="00313AE6"/>
    <w:rsid w:val="00314198"/>
    <w:rsid w:val="003142EE"/>
    <w:rsid w:val="00314481"/>
    <w:rsid w:val="00314AB6"/>
    <w:rsid w:val="00314EBD"/>
    <w:rsid w:val="0031505E"/>
    <w:rsid w:val="00315423"/>
    <w:rsid w:val="00315425"/>
    <w:rsid w:val="00315D83"/>
    <w:rsid w:val="00315E28"/>
    <w:rsid w:val="00315FA5"/>
    <w:rsid w:val="00316288"/>
    <w:rsid w:val="00316577"/>
    <w:rsid w:val="00316D84"/>
    <w:rsid w:val="00316F0D"/>
    <w:rsid w:val="003171E9"/>
    <w:rsid w:val="00317AC1"/>
    <w:rsid w:val="00320034"/>
    <w:rsid w:val="0032031A"/>
    <w:rsid w:val="00320830"/>
    <w:rsid w:val="0032097C"/>
    <w:rsid w:val="00320BAC"/>
    <w:rsid w:val="00321806"/>
    <w:rsid w:val="00321B2A"/>
    <w:rsid w:val="00321F89"/>
    <w:rsid w:val="0032228B"/>
    <w:rsid w:val="003223FB"/>
    <w:rsid w:val="003223FE"/>
    <w:rsid w:val="00322499"/>
    <w:rsid w:val="003224A7"/>
    <w:rsid w:val="00322755"/>
    <w:rsid w:val="00322DD4"/>
    <w:rsid w:val="00323D2B"/>
    <w:rsid w:val="00323E7F"/>
    <w:rsid w:val="00324444"/>
    <w:rsid w:val="00324AD6"/>
    <w:rsid w:val="00325602"/>
    <w:rsid w:val="003264D4"/>
    <w:rsid w:val="0032736A"/>
    <w:rsid w:val="003273E9"/>
    <w:rsid w:val="0032786C"/>
    <w:rsid w:val="003279F2"/>
    <w:rsid w:val="00330473"/>
    <w:rsid w:val="00330524"/>
    <w:rsid w:val="00330B7F"/>
    <w:rsid w:val="00330CA0"/>
    <w:rsid w:val="0033209F"/>
    <w:rsid w:val="00332A1C"/>
    <w:rsid w:val="00333079"/>
    <w:rsid w:val="00333537"/>
    <w:rsid w:val="003335C0"/>
    <w:rsid w:val="0033391B"/>
    <w:rsid w:val="00333E48"/>
    <w:rsid w:val="00333EF5"/>
    <w:rsid w:val="003340DD"/>
    <w:rsid w:val="003349CE"/>
    <w:rsid w:val="00334FCA"/>
    <w:rsid w:val="00335496"/>
    <w:rsid w:val="003356D2"/>
    <w:rsid w:val="003357CD"/>
    <w:rsid w:val="00335CB5"/>
    <w:rsid w:val="00335E7A"/>
    <w:rsid w:val="0033619D"/>
    <w:rsid w:val="00336F56"/>
    <w:rsid w:val="003372D4"/>
    <w:rsid w:val="00337869"/>
    <w:rsid w:val="00337A5F"/>
    <w:rsid w:val="00340070"/>
    <w:rsid w:val="00340528"/>
    <w:rsid w:val="00340AE2"/>
    <w:rsid w:val="00340D82"/>
    <w:rsid w:val="00340FF1"/>
    <w:rsid w:val="0034100A"/>
    <w:rsid w:val="00341A02"/>
    <w:rsid w:val="00341E37"/>
    <w:rsid w:val="0034275D"/>
    <w:rsid w:val="00342A5C"/>
    <w:rsid w:val="00342D7D"/>
    <w:rsid w:val="00342DE0"/>
    <w:rsid w:val="00343044"/>
    <w:rsid w:val="00343289"/>
    <w:rsid w:val="003433A4"/>
    <w:rsid w:val="00343789"/>
    <w:rsid w:val="003437DB"/>
    <w:rsid w:val="00343DB5"/>
    <w:rsid w:val="0034505D"/>
    <w:rsid w:val="00345C76"/>
    <w:rsid w:val="00346445"/>
    <w:rsid w:val="0034649C"/>
    <w:rsid w:val="003464B2"/>
    <w:rsid w:val="0034681E"/>
    <w:rsid w:val="00347214"/>
    <w:rsid w:val="00347596"/>
    <w:rsid w:val="00347652"/>
    <w:rsid w:val="003477EA"/>
    <w:rsid w:val="00347DFC"/>
    <w:rsid w:val="003503C4"/>
    <w:rsid w:val="0035071F"/>
    <w:rsid w:val="00351DBE"/>
    <w:rsid w:val="003521DF"/>
    <w:rsid w:val="003523FB"/>
    <w:rsid w:val="00352408"/>
    <w:rsid w:val="00352E0B"/>
    <w:rsid w:val="00352F12"/>
    <w:rsid w:val="003536F7"/>
    <w:rsid w:val="003540CC"/>
    <w:rsid w:val="00354370"/>
    <w:rsid w:val="00354B63"/>
    <w:rsid w:val="003552F0"/>
    <w:rsid w:val="00355442"/>
    <w:rsid w:val="00355FB0"/>
    <w:rsid w:val="003560FB"/>
    <w:rsid w:val="00356782"/>
    <w:rsid w:val="0035743F"/>
    <w:rsid w:val="003579FB"/>
    <w:rsid w:val="00360B24"/>
    <w:rsid w:val="003616C6"/>
    <w:rsid w:val="003620CA"/>
    <w:rsid w:val="0036265C"/>
    <w:rsid w:val="003628F8"/>
    <w:rsid w:val="0036291F"/>
    <w:rsid w:val="0036335B"/>
    <w:rsid w:val="00363BED"/>
    <w:rsid w:val="00363FA6"/>
    <w:rsid w:val="00364590"/>
    <w:rsid w:val="003646D5"/>
    <w:rsid w:val="003647DD"/>
    <w:rsid w:val="00364EE9"/>
    <w:rsid w:val="00365221"/>
    <w:rsid w:val="00365B69"/>
    <w:rsid w:val="003661B8"/>
    <w:rsid w:val="0036648B"/>
    <w:rsid w:val="00366B71"/>
    <w:rsid w:val="00367D86"/>
    <w:rsid w:val="00370073"/>
    <w:rsid w:val="00370220"/>
    <w:rsid w:val="0037114F"/>
    <w:rsid w:val="00371261"/>
    <w:rsid w:val="00371DFC"/>
    <w:rsid w:val="00371FC8"/>
    <w:rsid w:val="00372082"/>
    <w:rsid w:val="00372149"/>
    <w:rsid w:val="0037217A"/>
    <w:rsid w:val="00372264"/>
    <w:rsid w:val="0037268C"/>
    <w:rsid w:val="00372984"/>
    <w:rsid w:val="00372CDC"/>
    <w:rsid w:val="00372D1A"/>
    <w:rsid w:val="00373187"/>
    <w:rsid w:val="003739C9"/>
    <w:rsid w:val="00373F08"/>
    <w:rsid w:val="0037406D"/>
    <w:rsid w:val="00374BE3"/>
    <w:rsid w:val="00374F27"/>
    <w:rsid w:val="003758CD"/>
    <w:rsid w:val="0037593D"/>
    <w:rsid w:val="003764BC"/>
    <w:rsid w:val="003769A5"/>
    <w:rsid w:val="00377388"/>
    <w:rsid w:val="003775F9"/>
    <w:rsid w:val="00377755"/>
    <w:rsid w:val="00377B03"/>
    <w:rsid w:val="0038065E"/>
    <w:rsid w:val="003806DF"/>
    <w:rsid w:val="003807E7"/>
    <w:rsid w:val="00380E85"/>
    <w:rsid w:val="003819BA"/>
    <w:rsid w:val="00381BCD"/>
    <w:rsid w:val="00381D63"/>
    <w:rsid w:val="00381E0F"/>
    <w:rsid w:val="00381E78"/>
    <w:rsid w:val="003826EA"/>
    <w:rsid w:val="003829A6"/>
    <w:rsid w:val="00382AA6"/>
    <w:rsid w:val="00383196"/>
    <w:rsid w:val="00383297"/>
    <w:rsid w:val="00383472"/>
    <w:rsid w:val="00383F51"/>
    <w:rsid w:val="00383FD0"/>
    <w:rsid w:val="00384123"/>
    <w:rsid w:val="0038414D"/>
    <w:rsid w:val="00384778"/>
    <w:rsid w:val="00384A6E"/>
    <w:rsid w:val="00385840"/>
    <w:rsid w:val="003865E0"/>
    <w:rsid w:val="00386854"/>
    <w:rsid w:val="003868BC"/>
    <w:rsid w:val="00386B12"/>
    <w:rsid w:val="00386E2E"/>
    <w:rsid w:val="00386F98"/>
    <w:rsid w:val="00387239"/>
    <w:rsid w:val="00387BD5"/>
    <w:rsid w:val="0039030C"/>
    <w:rsid w:val="003903BC"/>
    <w:rsid w:val="0039080E"/>
    <w:rsid w:val="00390C34"/>
    <w:rsid w:val="00391309"/>
    <w:rsid w:val="00391601"/>
    <w:rsid w:val="003916B1"/>
    <w:rsid w:val="003918FE"/>
    <w:rsid w:val="00391D1C"/>
    <w:rsid w:val="00392436"/>
    <w:rsid w:val="00392602"/>
    <w:rsid w:val="003928D2"/>
    <w:rsid w:val="00392F13"/>
    <w:rsid w:val="00393283"/>
    <w:rsid w:val="00394271"/>
    <w:rsid w:val="00394513"/>
    <w:rsid w:val="00394587"/>
    <w:rsid w:val="0039466F"/>
    <w:rsid w:val="00394D15"/>
    <w:rsid w:val="00394DA4"/>
    <w:rsid w:val="00395072"/>
    <w:rsid w:val="00395375"/>
    <w:rsid w:val="00395859"/>
    <w:rsid w:val="00395934"/>
    <w:rsid w:val="00395B8C"/>
    <w:rsid w:val="00395BED"/>
    <w:rsid w:val="00396044"/>
    <w:rsid w:val="0039718D"/>
    <w:rsid w:val="0039728A"/>
    <w:rsid w:val="0039750F"/>
    <w:rsid w:val="00397753"/>
    <w:rsid w:val="003A11E0"/>
    <w:rsid w:val="003A13CF"/>
    <w:rsid w:val="003A1735"/>
    <w:rsid w:val="003A1870"/>
    <w:rsid w:val="003A1BFB"/>
    <w:rsid w:val="003A1ECF"/>
    <w:rsid w:val="003A2109"/>
    <w:rsid w:val="003A21A0"/>
    <w:rsid w:val="003A2342"/>
    <w:rsid w:val="003A2678"/>
    <w:rsid w:val="003A2F17"/>
    <w:rsid w:val="003A3083"/>
    <w:rsid w:val="003A3686"/>
    <w:rsid w:val="003A37CB"/>
    <w:rsid w:val="003A439B"/>
    <w:rsid w:val="003A5A7A"/>
    <w:rsid w:val="003A6435"/>
    <w:rsid w:val="003A695F"/>
    <w:rsid w:val="003A6CBA"/>
    <w:rsid w:val="003B008D"/>
    <w:rsid w:val="003B0C2F"/>
    <w:rsid w:val="003B0EE5"/>
    <w:rsid w:val="003B112E"/>
    <w:rsid w:val="003B130D"/>
    <w:rsid w:val="003B1622"/>
    <w:rsid w:val="003B1CF1"/>
    <w:rsid w:val="003B2BD4"/>
    <w:rsid w:val="003B2CBF"/>
    <w:rsid w:val="003B2E17"/>
    <w:rsid w:val="003B3457"/>
    <w:rsid w:val="003B3E05"/>
    <w:rsid w:val="003B43AE"/>
    <w:rsid w:val="003B478D"/>
    <w:rsid w:val="003B4941"/>
    <w:rsid w:val="003B50BC"/>
    <w:rsid w:val="003B5687"/>
    <w:rsid w:val="003B699B"/>
    <w:rsid w:val="003B6AE3"/>
    <w:rsid w:val="003B6E60"/>
    <w:rsid w:val="003B6F1B"/>
    <w:rsid w:val="003B713A"/>
    <w:rsid w:val="003B7334"/>
    <w:rsid w:val="003B7756"/>
    <w:rsid w:val="003C05A3"/>
    <w:rsid w:val="003C0859"/>
    <w:rsid w:val="003C08F3"/>
    <w:rsid w:val="003C1271"/>
    <w:rsid w:val="003C1B0C"/>
    <w:rsid w:val="003C1E36"/>
    <w:rsid w:val="003C1EB5"/>
    <w:rsid w:val="003C2B2E"/>
    <w:rsid w:val="003C2EBE"/>
    <w:rsid w:val="003C38BE"/>
    <w:rsid w:val="003C3B96"/>
    <w:rsid w:val="003C3B9D"/>
    <w:rsid w:val="003C4554"/>
    <w:rsid w:val="003C45F0"/>
    <w:rsid w:val="003C4718"/>
    <w:rsid w:val="003C4BF4"/>
    <w:rsid w:val="003C53EF"/>
    <w:rsid w:val="003C5808"/>
    <w:rsid w:val="003C5B83"/>
    <w:rsid w:val="003C6250"/>
    <w:rsid w:val="003C6513"/>
    <w:rsid w:val="003C6D45"/>
    <w:rsid w:val="003C6D88"/>
    <w:rsid w:val="003C6DFA"/>
    <w:rsid w:val="003C6EA1"/>
    <w:rsid w:val="003C725B"/>
    <w:rsid w:val="003D0D45"/>
    <w:rsid w:val="003D0E90"/>
    <w:rsid w:val="003D1EE7"/>
    <w:rsid w:val="003D2100"/>
    <w:rsid w:val="003D222A"/>
    <w:rsid w:val="003D2E4B"/>
    <w:rsid w:val="003D2F5D"/>
    <w:rsid w:val="003D3532"/>
    <w:rsid w:val="003D3600"/>
    <w:rsid w:val="003D3AFC"/>
    <w:rsid w:val="003D41E7"/>
    <w:rsid w:val="003D4218"/>
    <w:rsid w:val="003D45B4"/>
    <w:rsid w:val="003D4B9A"/>
    <w:rsid w:val="003D4D96"/>
    <w:rsid w:val="003D5147"/>
    <w:rsid w:val="003D51CF"/>
    <w:rsid w:val="003D5F5C"/>
    <w:rsid w:val="003D6AE6"/>
    <w:rsid w:val="003D6BED"/>
    <w:rsid w:val="003D7D01"/>
    <w:rsid w:val="003E0984"/>
    <w:rsid w:val="003E1117"/>
    <w:rsid w:val="003E190A"/>
    <w:rsid w:val="003E1EA5"/>
    <w:rsid w:val="003E1F07"/>
    <w:rsid w:val="003E223E"/>
    <w:rsid w:val="003E2A8B"/>
    <w:rsid w:val="003E2B06"/>
    <w:rsid w:val="003E2DFC"/>
    <w:rsid w:val="003E32A0"/>
    <w:rsid w:val="003E46FA"/>
    <w:rsid w:val="003E5472"/>
    <w:rsid w:val="003E5BE8"/>
    <w:rsid w:val="003E5CA6"/>
    <w:rsid w:val="003E6825"/>
    <w:rsid w:val="003E6B45"/>
    <w:rsid w:val="003E6C06"/>
    <w:rsid w:val="003E7527"/>
    <w:rsid w:val="003E7B5B"/>
    <w:rsid w:val="003E7DD5"/>
    <w:rsid w:val="003F0660"/>
    <w:rsid w:val="003F09D5"/>
    <w:rsid w:val="003F0AC7"/>
    <w:rsid w:val="003F0C4B"/>
    <w:rsid w:val="003F0CD2"/>
    <w:rsid w:val="003F1381"/>
    <w:rsid w:val="003F1669"/>
    <w:rsid w:val="003F16C6"/>
    <w:rsid w:val="003F19FE"/>
    <w:rsid w:val="003F2471"/>
    <w:rsid w:val="003F2D55"/>
    <w:rsid w:val="003F316B"/>
    <w:rsid w:val="003F3186"/>
    <w:rsid w:val="003F3370"/>
    <w:rsid w:val="003F34BF"/>
    <w:rsid w:val="003F4385"/>
    <w:rsid w:val="003F566D"/>
    <w:rsid w:val="003F6CE3"/>
    <w:rsid w:val="003F6DAD"/>
    <w:rsid w:val="003F72F4"/>
    <w:rsid w:val="003F7848"/>
    <w:rsid w:val="0040017C"/>
    <w:rsid w:val="004003B8"/>
    <w:rsid w:val="00400B48"/>
    <w:rsid w:val="00400F67"/>
    <w:rsid w:val="0040114D"/>
    <w:rsid w:val="004013AF"/>
    <w:rsid w:val="004017EF"/>
    <w:rsid w:val="00401AA9"/>
    <w:rsid w:val="00401BA6"/>
    <w:rsid w:val="00401C7A"/>
    <w:rsid w:val="00402260"/>
    <w:rsid w:val="0040344C"/>
    <w:rsid w:val="00403BD3"/>
    <w:rsid w:val="00403EE4"/>
    <w:rsid w:val="00404145"/>
    <w:rsid w:val="004041C0"/>
    <w:rsid w:val="00404B43"/>
    <w:rsid w:val="004050F9"/>
    <w:rsid w:val="00405A4E"/>
    <w:rsid w:val="00405AC5"/>
    <w:rsid w:val="00405E6F"/>
    <w:rsid w:val="004062A9"/>
    <w:rsid w:val="00407991"/>
    <w:rsid w:val="00407E61"/>
    <w:rsid w:val="00407F9D"/>
    <w:rsid w:val="004101ED"/>
    <w:rsid w:val="004109BC"/>
    <w:rsid w:val="004109BE"/>
    <w:rsid w:val="00410FE3"/>
    <w:rsid w:val="00411A45"/>
    <w:rsid w:val="00411A93"/>
    <w:rsid w:val="004124D8"/>
    <w:rsid w:val="0041258E"/>
    <w:rsid w:val="004127E0"/>
    <w:rsid w:val="00412A8D"/>
    <w:rsid w:val="00412C32"/>
    <w:rsid w:val="00412D5B"/>
    <w:rsid w:val="00413DD1"/>
    <w:rsid w:val="004143AE"/>
    <w:rsid w:val="00414B5A"/>
    <w:rsid w:val="00414FF4"/>
    <w:rsid w:val="00415362"/>
    <w:rsid w:val="00415703"/>
    <w:rsid w:val="00415BAF"/>
    <w:rsid w:val="00415E82"/>
    <w:rsid w:val="00416105"/>
    <w:rsid w:val="004163ED"/>
    <w:rsid w:val="00416402"/>
    <w:rsid w:val="00416D5A"/>
    <w:rsid w:val="00417194"/>
    <w:rsid w:val="004172A3"/>
    <w:rsid w:val="004173A6"/>
    <w:rsid w:val="00417A02"/>
    <w:rsid w:val="00417D0B"/>
    <w:rsid w:val="00417DF8"/>
    <w:rsid w:val="00417E0E"/>
    <w:rsid w:val="0042054A"/>
    <w:rsid w:val="0042063B"/>
    <w:rsid w:val="00420BB1"/>
    <w:rsid w:val="00420E11"/>
    <w:rsid w:val="00422098"/>
    <w:rsid w:val="004227F8"/>
    <w:rsid w:val="00422B0E"/>
    <w:rsid w:val="00422C1C"/>
    <w:rsid w:val="0042399B"/>
    <w:rsid w:val="00423D92"/>
    <w:rsid w:val="004244C9"/>
    <w:rsid w:val="004245A1"/>
    <w:rsid w:val="00424C83"/>
    <w:rsid w:val="0042513E"/>
    <w:rsid w:val="004256BD"/>
    <w:rsid w:val="00426026"/>
    <w:rsid w:val="00426588"/>
    <w:rsid w:val="00426609"/>
    <w:rsid w:val="004267C6"/>
    <w:rsid w:val="004276BF"/>
    <w:rsid w:val="00427A2D"/>
    <w:rsid w:val="00427A80"/>
    <w:rsid w:val="00430075"/>
    <w:rsid w:val="00430184"/>
    <w:rsid w:val="00430776"/>
    <w:rsid w:val="00430841"/>
    <w:rsid w:val="00430D62"/>
    <w:rsid w:val="00431243"/>
    <w:rsid w:val="004319AB"/>
    <w:rsid w:val="0043261E"/>
    <w:rsid w:val="00432CED"/>
    <w:rsid w:val="00432EED"/>
    <w:rsid w:val="00433054"/>
    <w:rsid w:val="00433448"/>
    <w:rsid w:val="00433DAD"/>
    <w:rsid w:val="004340AC"/>
    <w:rsid w:val="0043416B"/>
    <w:rsid w:val="00435134"/>
    <w:rsid w:val="00435BDE"/>
    <w:rsid w:val="00435E32"/>
    <w:rsid w:val="00437369"/>
    <w:rsid w:val="0043778D"/>
    <w:rsid w:val="00437AF9"/>
    <w:rsid w:val="00437B52"/>
    <w:rsid w:val="00437C1E"/>
    <w:rsid w:val="00437D71"/>
    <w:rsid w:val="004402C5"/>
    <w:rsid w:val="00440EBC"/>
    <w:rsid w:val="00441199"/>
    <w:rsid w:val="004419F9"/>
    <w:rsid w:val="00441DEF"/>
    <w:rsid w:val="00442018"/>
    <w:rsid w:val="00443072"/>
    <w:rsid w:val="0044310D"/>
    <w:rsid w:val="00443439"/>
    <w:rsid w:val="0044385E"/>
    <w:rsid w:val="00443DE4"/>
    <w:rsid w:val="00443DF9"/>
    <w:rsid w:val="00443F61"/>
    <w:rsid w:val="00444138"/>
    <w:rsid w:val="00444C08"/>
    <w:rsid w:val="00444EDA"/>
    <w:rsid w:val="00445B28"/>
    <w:rsid w:val="00445FCD"/>
    <w:rsid w:val="004465D4"/>
    <w:rsid w:val="00446B30"/>
    <w:rsid w:val="00446B9F"/>
    <w:rsid w:val="00446EE2"/>
    <w:rsid w:val="00446F27"/>
    <w:rsid w:val="004475D1"/>
    <w:rsid w:val="004477E1"/>
    <w:rsid w:val="00447920"/>
    <w:rsid w:val="00447BDD"/>
    <w:rsid w:val="00447F5F"/>
    <w:rsid w:val="00451357"/>
    <w:rsid w:val="00451454"/>
    <w:rsid w:val="004514E9"/>
    <w:rsid w:val="00451781"/>
    <w:rsid w:val="00451797"/>
    <w:rsid w:val="004519F4"/>
    <w:rsid w:val="00451B39"/>
    <w:rsid w:val="00451F8A"/>
    <w:rsid w:val="004520F6"/>
    <w:rsid w:val="004523BF"/>
    <w:rsid w:val="00452416"/>
    <w:rsid w:val="00452449"/>
    <w:rsid w:val="00452795"/>
    <w:rsid w:val="004527C5"/>
    <w:rsid w:val="00452A5B"/>
    <w:rsid w:val="00452BD5"/>
    <w:rsid w:val="00452D1E"/>
    <w:rsid w:val="00452E48"/>
    <w:rsid w:val="00452F59"/>
    <w:rsid w:val="00453092"/>
    <w:rsid w:val="00453516"/>
    <w:rsid w:val="004537BF"/>
    <w:rsid w:val="00453E12"/>
    <w:rsid w:val="00454549"/>
    <w:rsid w:val="00455962"/>
    <w:rsid w:val="004559E5"/>
    <w:rsid w:val="00456798"/>
    <w:rsid w:val="00456C54"/>
    <w:rsid w:val="004574C8"/>
    <w:rsid w:val="00457B12"/>
    <w:rsid w:val="00460213"/>
    <w:rsid w:val="0046088B"/>
    <w:rsid w:val="00460FC7"/>
    <w:rsid w:val="00461464"/>
    <w:rsid w:val="00461986"/>
    <w:rsid w:val="0046199E"/>
    <w:rsid w:val="00461FF5"/>
    <w:rsid w:val="0046259F"/>
    <w:rsid w:val="004625C4"/>
    <w:rsid w:val="00462B6F"/>
    <w:rsid w:val="00463793"/>
    <w:rsid w:val="00463EE1"/>
    <w:rsid w:val="00463F44"/>
    <w:rsid w:val="00464EAC"/>
    <w:rsid w:val="00464F06"/>
    <w:rsid w:val="004655D0"/>
    <w:rsid w:val="0046572C"/>
    <w:rsid w:val="0046643E"/>
    <w:rsid w:val="00466979"/>
    <w:rsid w:val="00466A61"/>
    <w:rsid w:val="004674F3"/>
    <w:rsid w:val="00467880"/>
    <w:rsid w:val="00467E05"/>
    <w:rsid w:val="00467F16"/>
    <w:rsid w:val="004701E5"/>
    <w:rsid w:val="00470B76"/>
    <w:rsid w:val="00470CCD"/>
    <w:rsid w:val="004712CC"/>
    <w:rsid w:val="004713F1"/>
    <w:rsid w:val="004714E6"/>
    <w:rsid w:val="0047170B"/>
    <w:rsid w:val="00471B4A"/>
    <w:rsid w:val="00472118"/>
    <w:rsid w:val="00472566"/>
    <w:rsid w:val="004734CE"/>
    <w:rsid w:val="00473784"/>
    <w:rsid w:val="00473FF4"/>
    <w:rsid w:val="00474B85"/>
    <w:rsid w:val="004751A6"/>
    <w:rsid w:val="00475DBA"/>
    <w:rsid w:val="00475E61"/>
    <w:rsid w:val="0047619B"/>
    <w:rsid w:val="00477542"/>
    <w:rsid w:val="00477C32"/>
    <w:rsid w:val="00480B89"/>
    <w:rsid w:val="004810E6"/>
    <w:rsid w:val="0048120F"/>
    <w:rsid w:val="004814AC"/>
    <w:rsid w:val="00481637"/>
    <w:rsid w:val="00481641"/>
    <w:rsid w:val="00481ED8"/>
    <w:rsid w:val="004820E2"/>
    <w:rsid w:val="00482825"/>
    <w:rsid w:val="004828B8"/>
    <w:rsid w:val="00482A9E"/>
    <w:rsid w:val="00482B44"/>
    <w:rsid w:val="00483307"/>
    <w:rsid w:val="00483664"/>
    <w:rsid w:val="00483926"/>
    <w:rsid w:val="00483F50"/>
    <w:rsid w:val="00484727"/>
    <w:rsid w:val="00484A7C"/>
    <w:rsid w:val="00485576"/>
    <w:rsid w:val="00485702"/>
    <w:rsid w:val="0048577E"/>
    <w:rsid w:val="004857F8"/>
    <w:rsid w:val="00485D03"/>
    <w:rsid w:val="00485FB9"/>
    <w:rsid w:val="004866AB"/>
    <w:rsid w:val="00486776"/>
    <w:rsid w:val="00486965"/>
    <w:rsid w:val="00487596"/>
    <w:rsid w:val="00487683"/>
    <w:rsid w:val="00487B70"/>
    <w:rsid w:val="00490742"/>
    <w:rsid w:val="00491573"/>
    <w:rsid w:val="00492651"/>
    <w:rsid w:val="004926EE"/>
    <w:rsid w:val="00492B93"/>
    <w:rsid w:val="00492CF1"/>
    <w:rsid w:val="004932F4"/>
    <w:rsid w:val="00493713"/>
    <w:rsid w:val="00493EDC"/>
    <w:rsid w:val="0049419A"/>
    <w:rsid w:val="004946EA"/>
    <w:rsid w:val="00494748"/>
    <w:rsid w:val="00494903"/>
    <w:rsid w:val="00494D2D"/>
    <w:rsid w:val="00494DF7"/>
    <w:rsid w:val="00495CCA"/>
    <w:rsid w:val="004961E4"/>
    <w:rsid w:val="004966FD"/>
    <w:rsid w:val="00496BDF"/>
    <w:rsid w:val="00496C19"/>
    <w:rsid w:val="00497AB0"/>
    <w:rsid w:val="00497C56"/>
    <w:rsid w:val="004A034A"/>
    <w:rsid w:val="004A0E06"/>
    <w:rsid w:val="004A13B2"/>
    <w:rsid w:val="004A186F"/>
    <w:rsid w:val="004A19FF"/>
    <w:rsid w:val="004A1EA5"/>
    <w:rsid w:val="004A33BA"/>
    <w:rsid w:val="004A43D6"/>
    <w:rsid w:val="004A450A"/>
    <w:rsid w:val="004A4C9C"/>
    <w:rsid w:val="004A540D"/>
    <w:rsid w:val="004A553B"/>
    <w:rsid w:val="004A5FE4"/>
    <w:rsid w:val="004A6077"/>
    <w:rsid w:val="004A6C6C"/>
    <w:rsid w:val="004A7E27"/>
    <w:rsid w:val="004B0077"/>
    <w:rsid w:val="004B00B1"/>
    <w:rsid w:val="004B0DBA"/>
    <w:rsid w:val="004B185F"/>
    <w:rsid w:val="004B212B"/>
    <w:rsid w:val="004B22BC"/>
    <w:rsid w:val="004B26C3"/>
    <w:rsid w:val="004B33DA"/>
    <w:rsid w:val="004B3448"/>
    <w:rsid w:val="004B345C"/>
    <w:rsid w:val="004B3BB6"/>
    <w:rsid w:val="004B3F53"/>
    <w:rsid w:val="004B4052"/>
    <w:rsid w:val="004B4524"/>
    <w:rsid w:val="004B46E0"/>
    <w:rsid w:val="004B4FDD"/>
    <w:rsid w:val="004B51EF"/>
    <w:rsid w:val="004B5590"/>
    <w:rsid w:val="004B5CFB"/>
    <w:rsid w:val="004B5D19"/>
    <w:rsid w:val="004B602B"/>
    <w:rsid w:val="004B630A"/>
    <w:rsid w:val="004B64B3"/>
    <w:rsid w:val="004B6974"/>
    <w:rsid w:val="004B6F71"/>
    <w:rsid w:val="004B702A"/>
    <w:rsid w:val="004B74AE"/>
    <w:rsid w:val="004B74D2"/>
    <w:rsid w:val="004B74DE"/>
    <w:rsid w:val="004B776A"/>
    <w:rsid w:val="004B790C"/>
    <w:rsid w:val="004B7BAB"/>
    <w:rsid w:val="004C0856"/>
    <w:rsid w:val="004C0B75"/>
    <w:rsid w:val="004C223E"/>
    <w:rsid w:val="004C22C2"/>
    <w:rsid w:val="004C27EB"/>
    <w:rsid w:val="004C35C7"/>
    <w:rsid w:val="004C35FF"/>
    <w:rsid w:val="004C3950"/>
    <w:rsid w:val="004C3B63"/>
    <w:rsid w:val="004C3E14"/>
    <w:rsid w:val="004C4089"/>
    <w:rsid w:val="004C45CE"/>
    <w:rsid w:val="004C54DC"/>
    <w:rsid w:val="004C56E3"/>
    <w:rsid w:val="004C5E57"/>
    <w:rsid w:val="004C65CF"/>
    <w:rsid w:val="004C6752"/>
    <w:rsid w:val="004C6B2E"/>
    <w:rsid w:val="004C6CC7"/>
    <w:rsid w:val="004C6E05"/>
    <w:rsid w:val="004C7146"/>
    <w:rsid w:val="004C74FD"/>
    <w:rsid w:val="004C7B29"/>
    <w:rsid w:val="004C7B97"/>
    <w:rsid w:val="004D0022"/>
    <w:rsid w:val="004D0091"/>
    <w:rsid w:val="004D0AC7"/>
    <w:rsid w:val="004D110B"/>
    <w:rsid w:val="004D1C41"/>
    <w:rsid w:val="004D23E5"/>
    <w:rsid w:val="004D2947"/>
    <w:rsid w:val="004D2C9A"/>
    <w:rsid w:val="004D32C4"/>
    <w:rsid w:val="004D3382"/>
    <w:rsid w:val="004D3F1A"/>
    <w:rsid w:val="004D4195"/>
    <w:rsid w:val="004D4306"/>
    <w:rsid w:val="004D4B4C"/>
    <w:rsid w:val="004D50FA"/>
    <w:rsid w:val="004D5669"/>
    <w:rsid w:val="004D6347"/>
    <w:rsid w:val="004D68D2"/>
    <w:rsid w:val="004D6E17"/>
    <w:rsid w:val="004D70C2"/>
    <w:rsid w:val="004D740A"/>
    <w:rsid w:val="004D746E"/>
    <w:rsid w:val="004D77C8"/>
    <w:rsid w:val="004E08AF"/>
    <w:rsid w:val="004E0A67"/>
    <w:rsid w:val="004E0EF9"/>
    <w:rsid w:val="004E1AE9"/>
    <w:rsid w:val="004E2054"/>
    <w:rsid w:val="004E2079"/>
    <w:rsid w:val="004E2227"/>
    <w:rsid w:val="004E22F4"/>
    <w:rsid w:val="004E2BCE"/>
    <w:rsid w:val="004E3060"/>
    <w:rsid w:val="004E31A3"/>
    <w:rsid w:val="004E3705"/>
    <w:rsid w:val="004E3A1D"/>
    <w:rsid w:val="004E3F11"/>
    <w:rsid w:val="004E3FBC"/>
    <w:rsid w:val="004E4410"/>
    <w:rsid w:val="004E4B78"/>
    <w:rsid w:val="004E5128"/>
    <w:rsid w:val="004E5216"/>
    <w:rsid w:val="004E5275"/>
    <w:rsid w:val="004E5E24"/>
    <w:rsid w:val="004E6246"/>
    <w:rsid w:val="004E627C"/>
    <w:rsid w:val="004E6A7D"/>
    <w:rsid w:val="004E6B81"/>
    <w:rsid w:val="004E6F09"/>
    <w:rsid w:val="004E7050"/>
    <w:rsid w:val="004E717A"/>
    <w:rsid w:val="004E7BEC"/>
    <w:rsid w:val="004F0285"/>
    <w:rsid w:val="004F06F1"/>
    <w:rsid w:val="004F0A97"/>
    <w:rsid w:val="004F1E70"/>
    <w:rsid w:val="004F24C4"/>
    <w:rsid w:val="004F2894"/>
    <w:rsid w:val="004F2FBB"/>
    <w:rsid w:val="004F30E0"/>
    <w:rsid w:val="004F31B0"/>
    <w:rsid w:val="004F3A51"/>
    <w:rsid w:val="004F4057"/>
    <w:rsid w:val="004F4390"/>
    <w:rsid w:val="004F44E3"/>
    <w:rsid w:val="004F4655"/>
    <w:rsid w:val="004F46EC"/>
    <w:rsid w:val="004F57C6"/>
    <w:rsid w:val="004F5849"/>
    <w:rsid w:val="004F60AE"/>
    <w:rsid w:val="004F6425"/>
    <w:rsid w:val="004F6A18"/>
    <w:rsid w:val="004F6F53"/>
    <w:rsid w:val="004F70DB"/>
    <w:rsid w:val="004F71BE"/>
    <w:rsid w:val="004F79FD"/>
    <w:rsid w:val="004F7E30"/>
    <w:rsid w:val="004F7E91"/>
    <w:rsid w:val="004F7F64"/>
    <w:rsid w:val="0050017D"/>
    <w:rsid w:val="005002B3"/>
    <w:rsid w:val="0050086C"/>
    <w:rsid w:val="00500A20"/>
    <w:rsid w:val="00500CDD"/>
    <w:rsid w:val="00500EB1"/>
    <w:rsid w:val="00501385"/>
    <w:rsid w:val="00501A38"/>
    <w:rsid w:val="00502E5D"/>
    <w:rsid w:val="00502EDC"/>
    <w:rsid w:val="00503124"/>
    <w:rsid w:val="0050438E"/>
    <w:rsid w:val="00504B8B"/>
    <w:rsid w:val="00504DF0"/>
    <w:rsid w:val="00505C3B"/>
    <w:rsid w:val="005077E4"/>
    <w:rsid w:val="005103B2"/>
    <w:rsid w:val="0051079B"/>
    <w:rsid w:val="005107AB"/>
    <w:rsid w:val="00510AE9"/>
    <w:rsid w:val="005116E7"/>
    <w:rsid w:val="00511AAD"/>
    <w:rsid w:val="00511C5E"/>
    <w:rsid w:val="00511DBA"/>
    <w:rsid w:val="00511F17"/>
    <w:rsid w:val="00512052"/>
    <w:rsid w:val="005122F7"/>
    <w:rsid w:val="00512535"/>
    <w:rsid w:val="00512B8C"/>
    <w:rsid w:val="00512FE3"/>
    <w:rsid w:val="0051365C"/>
    <w:rsid w:val="00513880"/>
    <w:rsid w:val="005138B8"/>
    <w:rsid w:val="00513935"/>
    <w:rsid w:val="00513945"/>
    <w:rsid w:val="00513949"/>
    <w:rsid w:val="00513E51"/>
    <w:rsid w:val="00513EBD"/>
    <w:rsid w:val="005144BE"/>
    <w:rsid w:val="00514B72"/>
    <w:rsid w:val="00514CF2"/>
    <w:rsid w:val="00516011"/>
    <w:rsid w:val="00516158"/>
    <w:rsid w:val="00516497"/>
    <w:rsid w:val="00516527"/>
    <w:rsid w:val="005169FC"/>
    <w:rsid w:val="00516FBD"/>
    <w:rsid w:val="005170BC"/>
    <w:rsid w:val="00517156"/>
    <w:rsid w:val="005177A7"/>
    <w:rsid w:val="00517DD1"/>
    <w:rsid w:val="0052036F"/>
    <w:rsid w:val="00520DDF"/>
    <w:rsid w:val="00520EA1"/>
    <w:rsid w:val="005215A4"/>
    <w:rsid w:val="00521A51"/>
    <w:rsid w:val="00521BAA"/>
    <w:rsid w:val="0052233F"/>
    <w:rsid w:val="00522580"/>
    <w:rsid w:val="00522641"/>
    <w:rsid w:val="005226EE"/>
    <w:rsid w:val="0052290A"/>
    <w:rsid w:val="00522944"/>
    <w:rsid w:val="00522A31"/>
    <w:rsid w:val="00522D66"/>
    <w:rsid w:val="00523443"/>
    <w:rsid w:val="005235CC"/>
    <w:rsid w:val="00523776"/>
    <w:rsid w:val="00524728"/>
    <w:rsid w:val="005247A6"/>
    <w:rsid w:val="00524B4E"/>
    <w:rsid w:val="00524D1F"/>
    <w:rsid w:val="00524EE9"/>
    <w:rsid w:val="005250AB"/>
    <w:rsid w:val="005255C0"/>
    <w:rsid w:val="0052571E"/>
    <w:rsid w:val="00525B9C"/>
    <w:rsid w:val="0052647B"/>
    <w:rsid w:val="005264BC"/>
    <w:rsid w:val="0052673C"/>
    <w:rsid w:val="00527165"/>
    <w:rsid w:val="005272E7"/>
    <w:rsid w:val="005304FB"/>
    <w:rsid w:val="00530B92"/>
    <w:rsid w:val="005310FB"/>
    <w:rsid w:val="00531227"/>
    <w:rsid w:val="0053198C"/>
    <w:rsid w:val="005319AF"/>
    <w:rsid w:val="00531DF1"/>
    <w:rsid w:val="00531ECB"/>
    <w:rsid w:val="005320F5"/>
    <w:rsid w:val="0053217E"/>
    <w:rsid w:val="00532528"/>
    <w:rsid w:val="0053272E"/>
    <w:rsid w:val="00532DD2"/>
    <w:rsid w:val="00532E95"/>
    <w:rsid w:val="00533019"/>
    <w:rsid w:val="005333EE"/>
    <w:rsid w:val="00533443"/>
    <w:rsid w:val="0053354A"/>
    <w:rsid w:val="00533699"/>
    <w:rsid w:val="00534122"/>
    <w:rsid w:val="005346BC"/>
    <w:rsid w:val="00534AE1"/>
    <w:rsid w:val="00534CA6"/>
    <w:rsid w:val="00534EA6"/>
    <w:rsid w:val="00535C0C"/>
    <w:rsid w:val="00536097"/>
    <w:rsid w:val="00536116"/>
    <w:rsid w:val="00536221"/>
    <w:rsid w:val="005367A4"/>
    <w:rsid w:val="005369A9"/>
    <w:rsid w:val="00536A13"/>
    <w:rsid w:val="00536EE1"/>
    <w:rsid w:val="00537555"/>
    <w:rsid w:val="005375FF"/>
    <w:rsid w:val="00537653"/>
    <w:rsid w:val="005377D0"/>
    <w:rsid w:val="00537B08"/>
    <w:rsid w:val="0054038E"/>
    <w:rsid w:val="00540408"/>
    <w:rsid w:val="00540747"/>
    <w:rsid w:val="00540951"/>
    <w:rsid w:val="00540D0A"/>
    <w:rsid w:val="0054130A"/>
    <w:rsid w:val="0054149D"/>
    <w:rsid w:val="00541D7A"/>
    <w:rsid w:val="00542813"/>
    <w:rsid w:val="00542F9E"/>
    <w:rsid w:val="005433C4"/>
    <w:rsid w:val="00543CB3"/>
    <w:rsid w:val="005441A8"/>
    <w:rsid w:val="005443AE"/>
    <w:rsid w:val="005448FC"/>
    <w:rsid w:val="00544BEC"/>
    <w:rsid w:val="0054527F"/>
    <w:rsid w:val="0054536D"/>
    <w:rsid w:val="00545680"/>
    <w:rsid w:val="00545972"/>
    <w:rsid w:val="00545AB0"/>
    <w:rsid w:val="00545C10"/>
    <w:rsid w:val="00546344"/>
    <w:rsid w:val="00546A4E"/>
    <w:rsid w:val="0054764F"/>
    <w:rsid w:val="005512EB"/>
    <w:rsid w:val="005514EE"/>
    <w:rsid w:val="0055164C"/>
    <w:rsid w:val="00552160"/>
    <w:rsid w:val="00552167"/>
    <w:rsid w:val="00552372"/>
    <w:rsid w:val="005525D1"/>
    <w:rsid w:val="0055320A"/>
    <w:rsid w:val="00553D9E"/>
    <w:rsid w:val="005540FF"/>
    <w:rsid w:val="0055412B"/>
    <w:rsid w:val="00554421"/>
    <w:rsid w:val="00554C67"/>
    <w:rsid w:val="00554CB9"/>
    <w:rsid w:val="00555F75"/>
    <w:rsid w:val="0055606A"/>
    <w:rsid w:val="005565C3"/>
    <w:rsid w:val="00556D1F"/>
    <w:rsid w:val="005572CE"/>
    <w:rsid w:val="005575C5"/>
    <w:rsid w:val="0055783D"/>
    <w:rsid w:val="00560D98"/>
    <w:rsid w:val="005612AB"/>
    <w:rsid w:val="005616D2"/>
    <w:rsid w:val="00561A64"/>
    <w:rsid w:val="005629CF"/>
    <w:rsid w:val="005629D3"/>
    <w:rsid w:val="00563035"/>
    <w:rsid w:val="0056363F"/>
    <w:rsid w:val="00563779"/>
    <w:rsid w:val="00563E5C"/>
    <w:rsid w:val="005642BD"/>
    <w:rsid w:val="00564EE0"/>
    <w:rsid w:val="005656A8"/>
    <w:rsid w:val="005656AE"/>
    <w:rsid w:val="00565896"/>
    <w:rsid w:val="00565C05"/>
    <w:rsid w:val="005669EA"/>
    <w:rsid w:val="00566CAB"/>
    <w:rsid w:val="00567074"/>
    <w:rsid w:val="005672D7"/>
    <w:rsid w:val="00567552"/>
    <w:rsid w:val="00567B3E"/>
    <w:rsid w:val="00567C52"/>
    <w:rsid w:val="00567EE2"/>
    <w:rsid w:val="0057001E"/>
    <w:rsid w:val="005701D1"/>
    <w:rsid w:val="0057072C"/>
    <w:rsid w:val="00570C2E"/>
    <w:rsid w:val="00570CDF"/>
    <w:rsid w:val="005711CC"/>
    <w:rsid w:val="00571816"/>
    <w:rsid w:val="00571D14"/>
    <w:rsid w:val="005726D8"/>
    <w:rsid w:val="00572883"/>
    <w:rsid w:val="00573240"/>
    <w:rsid w:val="005733F3"/>
    <w:rsid w:val="00573F8C"/>
    <w:rsid w:val="0057421F"/>
    <w:rsid w:val="005746D0"/>
    <w:rsid w:val="00575214"/>
    <w:rsid w:val="005760E8"/>
    <w:rsid w:val="0057630D"/>
    <w:rsid w:val="00576DB4"/>
    <w:rsid w:val="0057700B"/>
    <w:rsid w:val="0057749C"/>
    <w:rsid w:val="0057766E"/>
    <w:rsid w:val="005779D4"/>
    <w:rsid w:val="00577F34"/>
    <w:rsid w:val="00580595"/>
    <w:rsid w:val="005809E9"/>
    <w:rsid w:val="005816C6"/>
    <w:rsid w:val="00581B32"/>
    <w:rsid w:val="00581C5B"/>
    <w:rsid w:val="00581F45"/>
    <w:rsid w:val="00584075"/>
    <w:rsid w:val="00585863"/>
    <w:rsid w:val="005858CE"/>
    <w:rsid w:val="0058598F"/>
    <w:rsid w:val="00585A12"/>
    <w:rsid w:val="00585B95"/>
    <w:rsid w:val="00585BC1"/>
    <w:rsid w:val="00585D4C"/>
    <w:rsid w:val="00585DBC"/>
    <w:rsid w:val="00585EFC"/>
    <w:rsid w:val="00585F73"/>
    <w:rsid w:val="00586508"/>
    <w:rsid w:val="00586B63"/>
    <w:rsid w:val="00586F4F"/>
    <w:rsid w:val="00586FD7"/>
    <w:rsid w:val="00587755"/>
    <w:rsid w:val="00587C37"/>
    <w:rsid w:val="00590D4D"/>
    <w:rsid w:val="00592398"/>
    <w:rsid w:val="00592705"/>
    <w:rsid w:val="0059279A"/>
    <w:rsid w:val="00593161"/>
    <w:rsid w:val="00593464"/>
    <w:rsid w:val="00593B7D"/>
    <w:rsid w:val="00593DAE"/>
    <w:rsid w:val="00594078"/>
    <w:rsid w:val="0059412D"/>
    <w:rsid w:val="005943CF"/>
    <w:rsid w:val="005944F5"/>
    <w:rsid w:val="0059470D"/>
    <w:rsid w:val="00594AD7"/>
    <w:rsid w:val="00594C03"/>
    <w:rsid w:val="00595066"/>
    <w:rsid w:val="00595832"/>
    <w:rsid w:val="00595B10"/>
    <w:rsid w:val="00595CF7"/>
    <w:rsid w:val="00596153"/>
    <w:rsid w:val="005963F4"/>
    <w:rsid w:val="00596B00"/>
    <w:rsid w:val="005970C5"/>
    <w:rsid w:val="00597BC6"/>
    <w:rsid w:val="005A0358"/>
    <w:rsid w:val="005A0374"/>
    <w:rsid w:val="005A057C"/>
    <w:rsid w:val="005A07DE"/>
    <w:rsid w:val="005A0F27"/>
    <w:rsid w:val="005A11F4"/>
    <w:rsid w:val="005A1461"/>
    <w:rsid w:val="005A1629"/>
    <w:rsid w:val="005A1AE7"/>
    <w:rsid w:val="005A2029"/>
    <w:rsid w:val="005A207A"/>
    <w:rsid w:val="005A2264"/>
    <w:rsid w:val="005A24F7"/>
    <w:rsid w:val="005A25E4"/>
    <w:rsid w:val="005A2CE1"/>
    <w:rsid w:val="005A2D60"/>
    <w:rsid w:val="005A2EBE"/>
    <w:rsid w:val="005A3670"/>
    <w:rsid w:val="005A3DBE"/>
    <w:rsid w:val="005A44CC"/>
    <w:rsid w:val="005A4667"/>
    <w:rsid w:val="005A468B"/>
    <w:rsid w:val="005A55EB"/>
    <w:rsid w:val="005A56A1"/>
    <w:rsid w:val="005A57AF"/>
    <w:rsid w:val="005A5800"/>
    <w:rsid w:val="005A58CB"/>
    <w:rsid w:val="005A5E09"/>
    <w:rsid w:val="005A6271"/>
    <w:rsid w:val="005A67DD"/>
    <w:rsid w:val="005A7535"/>
    <w:rsid w:val="005A7EFF"/>
    <w:rsid w:val="005B0511"/>
    <w:rsid w:val="005B11AC"/>
    <w:rsid w:val="005B197C"/>
    <w:rsid w:val="005B1A7E"/>
    <w:rsid w:val="005B233A"/>
    <w:rsid w:val="005B24BE"/>
    <w:rsid w:val="005B26FF"/>
    <w:rsid w:val="005B2F06"/>
    <w:rsid w:val="005B2FDC"/>
    <w:rsid w:val="005B310C"/>
    <w:rsid w:val="005B33D3"/>
    <w:rsid w:val="005B389D"/>
    <w:rsid w:val="005B392F"/>
    <w:rsid w:val="005B3B09"/>
    <w:rsid w:val="005B3BAE"/>
    <w:rsid w:val="005B5245"/>
    <w:rsid w:val="005B5A2A"/>
    <w:rsid w:val="005B5DA2"/>
    <w:rsid w:val="005B6498"/>
    <w:rsid w:val="005B69BA"/>
    <w:rsid w:val="005B69C6"/>
    <w:rsid w:val="005B7539"/>
    <w:rsid w:val="005B7768"/>
    <w:rsid w:val="005B7952"/>
    <w:rsid w:val="005B7D50"/>
    <w:rsid w:val="005C0B9D"/>
    <w:rsid w:val="005C118D"/>
    <w:rsid w:val="005C18A9"/>
    <w:rsid w:val="005C1F0D"/>
    <w:rsid w:val="005C2971"/>
    <w:rsid w:val="005C2A5D"/>
    <w:rsid w:val="005C2B2E"/>
    <w:rsid w:val="005C2E60"/>
    <w:rsid w:val="005C2F76"/>
    <w:rsid w:val="005C352E"/>
    <w:rsid w:val="005C37B7"/>
    <w:rsid w:val="005C38CA"/>
    <w:rsid w:val="005C3BE2"/>
    <w:rsid w:val="005C3FF6"/>
    <w:rsid w:val="005C41C0"/>
    <w:rsid w:val="005C471F"/>
    <w:rsid w:val="005C4B2A"/>
    <w:rsid w:val="005C5817"/>
    <w:rsid w:val="005C5F40"/>
    <w:rsid w:val="005C5F7E"/>
    <w:rsid w:val="005C63B3"/>
    <w:rsid w:val="005C7633"/>
    <w:rsid w:val="005C77D5"/>
    <w:rsid w:val="005C7945"/>
    <w:rsid w:val="005C7A1E"/>
    <w:rsid w:val="005C7BD5"/>
    <w:rsid w:val="005D06B2"/>
    <w:rsid w:val="005D0C25"/>
    <w:rsid w:val="005D0CA8"/>
    <w:rsid w:val="005D0CB8"/>
    <w:rsid w:val="005D10B5"/>
    <w:rsid w:val="005D2A32"/>
    <w:rsid w:val="005D2A78"/>
    <w:rsid w:val="005D2B38"/>
    <w:rsid w:val="005D2BE5"/>
    <w:rsid w:val="005D34AA"/>
    <w:rsid w:val="005D3613"/>
    <w:rsid w:val="005D4340"/>
    <w:rsid w:val="005D43A5"/>
    <w:rsid w:val="005D47C3"/>
    <w:rsid w:val="005D5094"/>
    <w:rsid w:val="005D557C"/>
    <w:rsid w:val="005D59C5"/>
    <w:rsid w:val="005D6128"/>
    <w:rsid w:val="005D638E"/>
    <w:rsid w:val="005D66F5"/>
    <w:rsid w:val="005D6D14"/>
    <w:rsid w:val="005D6D56"/>
    <w:rsid w:val="005D7081"/>
    <w:rsid w:val="005D7D9D"/>
    <w:rsid w:val="005D7FC8"/>
    <w:rsid w:val="005E0257"/>
    <w:rsid w:val="005E0998"/>
    <w:rsid w:val="005E1827"/>
    <w:rsid w:val="005E1A24"/>
    <w:rsid w:val="005E1C39"/>
    <w:rsid w:val="005E1CA0"/>
    <w:rsid w:val="005E1DE4"/>
    <w:rsid w:val="005E1FD8"/>
    <w:rsid w:val="005E2085"/>
    <w:rsid w:val="005E2112"/>
    <w:rsid w:val="005E23F0"/>
    <w:rsid w:val="005E2450"/>
    <w:rsid w:val="005E262C"/>
    <w:rsid w:val="005E2E45"/>
    <w:rsid w:val="005E3359"/>
    <w:rsid w:val="005E3D4E"/>
    <w:rsid w:val="005E40B2"/>
    <w:rsid w:val="005E5A03"/>
    <w:rsid w:val="005E5A8F"/>
    <w:rsid w:val="005E5BA5"/>
    <w:rsid w:val="005E5D58"/>
    <w:rsid w:val="005E6052"/>
    <w:rsid w:val="005E629A"/>
    <w:rsid w:val="005E6A66"/>
    <w:rsid w:val="005E74DD"/>
    <w:rsid w:val="005E7751"/>
    <w:rsid w:val="005E77F6"/>
    <w:rsid w:val="005E7DC0"/>
    <w:rsid w:val="005E7E03"/>
    <w:rsid w:val="005F0162"/>
    <w:rsid w:val="005F063F"/>
    <w:rsid w:val="005F0A89"/>
    <w:rsid w:val="005F1011"/>
    <w:rsid w:val="005F17E9"/>
    <w:rsid w:val="005F1B45"/>
    <w:rsid w:val="005F1C51"/>
    <w:rsid w:val="005F1C5E"/>
    <w:rsid w:val="005F2B53"/>
    <w:rsid w:val="005F34D1"/>
    <w:rsid w:val="005F38B6"/>
    <w:rsid w:val="005F3E74"/>
    <w:rsid w:val="005F3F3D"/>
    <w:rsid w:val="005F4339"/>
    <w:rsid w:val="005F4438"/>
    <w:rsid w:val="005F45C9"/>
    <w:rsid w:val="005F47D1"/>
    <w:rsid w:val="005F487A"/>
    <w:rsid w:val="005F4B25"/>
    <w:rsid w:val="005F5447"/>
    <w:rsid w:val="005F545D"/>
    <w:rsid w:val="005F5787"/>
    <w:rsid w:val="005F58D7"/>
    <w:rsid w:val="005F5A88"/>
    <w:rsid w:val="005F5A8A"/>
    <w:rsid w:val="005F5DDC"/>
    <w:rsid w:val="005F67B6"/>
    <w:rsid w:val="005F6B34"/>
    <w:rsid w:val="005F761E"/>
    <w:rsid w:val="005F7D51"/>
    <w:rsid w:val="00600894"/>
    <w:rsid w:val="00600A54"/>
    <w:rsid w:val="00600F85"/>
    <w:rsid w:val="00602B08"/>
    <w:rsid w:val="00604FFB"/>
    <w:rsid w:val="00605164"/>
    <w:rsid w:val="00605358"/>
    <w:rsid w:val="006056E6"/>
    <w:rsid w:val="00605DC9"/>
    <w:rsid w:val="00605F46"/>
    <w:rsid w:val="00605FAD"/>
    <w:rsid w:val="00606555"/>
    <w:rsid w:val="00607715"/>
    <w:rsid w:val="00610099"/>
    <w:rsid w:val="006104B2"/>
    <w:rsid w:val="00610912"/>
    <w:rsid w:val="0061114B"/>
    <w:rsid w:val="0061146B"/>
    <w:rsid w:val="00612048"/>
    <w:rsid w:val="006125C2"/>
    <w:rsid w:val="00612F07"/>
    <w:rsid w:val="006138A9"/>
    <w:rsid w:val="0061412A"/>
    <w:rsid w:val="00614245"/>
    <w:rsid w:val="00614669"/>
    <w:rsid w:val="00614849"/>
    <w:rsid w:val="00614D55"/>
    <w:rsid w:val="00615569"/>
    <w:rsid w:val="006155EE"/>
    <w:rsid w:val="00615A92"/>
    <w:rsid w:val="00615B65"/>
    <w:rsid w:val="0061608C"/>
    <w:rsid w:val="0061681D"/>
    <w:rsid w:val="006168E0"/>
    <w:rsid w:val="0061740A"/>
    <w:rsid w:val="006178F8"/>
    <w:rsid w:val="00617DCF"/>
    <w:rsid w:val="00617E9D"/>
    <w:rsid w:val="006201C8"/>
    <w:rsid w:val="0062079A"/>
    <w:rsid w:val="006208A8"/>
    <w:rsid w:val="00620956"/>
    <w:rsid w:val="00620EFA"/>
    <w:rsid w:val="00620F69"/>
    <w:rsid w:val="00621087"/>
    <w:rsid w:val="006215A6"/>
    <w:rsid w:val="006216A4"/>
    <w:rsid w:val="00623206"/>
    <w:rsid w:val="0062364D"/>
    <w:rsid w:val="00623B20"/>
    <w:rsid w:val="00623B4C"/>
    <w:rsid w:val="00623E77"/>
    <w:rsid w:val="00623FB3"/>
    <w:rsid w:val="00624206"/>
    <w:rsid w:val="00624266"/>
    <w:rsid w:val="00624BBC"/>
    <w:rsid w:val="00624E97"/>
    <w:rsid w:val="006251FE"/>
    <w:rsid w:val="006257C8"/>
    <w:rsid w:val="00625D14"/>
    <w:rsid w:val="0062628B"/>
    <w:rsid w:val="0062657D"/>
    <w:rsid w:val="006269BA"/>
    <w:rsid w:val="00626BA9"/>
    <w:rsid w:val="00626D4E"/>
    <w:rsid w:val="00626DC7"/>
    <w:rsid w:val="006273FE"/>
    <w:rsid w:val="006273FF"/>
    <w:rsid w:val="00627C9A"/>
    <w:rsid w:val="00627F1F"/>
    <w:rsid w:val="006312D3"/>
    <w:rsid w:val="0063164F"/>
    <w:rsid w:val="00631BD9"/>
    <w:rsid w:val="006320CF"/>
    <w:rsid w:val="00632523"/>
    <w:rsid w:val="00632688"/>
    <w:rsid w:val="00632AED"/>
    <w:rsid w:val="00632C0F"/>
    <w:rsid w:val="00633FDE"/>
    <w:rsid w:val="00634549"/>
    <w:rsid w:val="00634A2C"/>
    <w:rsid w:val="00634C86"/>
    <w:rsid w:val="0063543E"/>
    <w:rsid w:val="00635587"/>
    <w:rsid w:val="0063635E"/>
    <w:rsid w:val="00636422"/>
    <w:rsid w:val="006368FD"/>
    <w:rsid w:val="006369A8"/>
    <w:rsid w:val="00636D12"/>
    <w:rsid w:val="00636E3F"/>
    <w:rsid w:val="006370AA"/>
    <w:rsid w:val="006401EE"/>
    <w:rsid w:val="006402FF"/>
    <w:rsid w:val="0064040A"/>
    <w:rsid w:val="00640523"/>
    <w:rsid w:val="0064080B"/>
    <w:rsid w:val="00640C43"/>
    <w:rsid w:val="00640DCD"/>
    <w:rsid w:val="006415F3"/>
    <w:rsid w:val="00641710"/>
    <w:rsid w:val="00641C27"/>
    <w:rsid w:val="00641D9F"/>
    <w:rsid w:val="00641FCB"/>
    <w:rsid w:val="00642306"/>
    <w:rsid w:val="006426ED"/>
    <w:rsid w:val="006430CF"/>
    <w:rsid w:val="006441FE"/>
    <w:rsid w:val="00644368"/>
    <w:rsid w:val="00644C30"/>
    <w:rsid w:val="00644FAD"/>
    <w:rsid w:val="006454A9"/>
    <w:rsid w:val="00645526"/>
    <w:rsid w:val="00645CE9"/>
    <w:rsid w:val="00645E70"/>
    <w:rsid w:val="006460B0"/>
    <w:rsid w:val="00646598"/>
    <w:rsid w:val="0064674E"/>
    <w:rsid w:val="00646874"/>
    <w:rsid w:val="006469FC"/>
    <w:rsid w:val="00646C04"/>
    <w:rsid w:val="00646C1F"/>
    <w:rsid w:val="00646D96"/>
    <w:rsid w:val="00647E16"/>
    <w:rsid w:val="00647F66"/>
    <w:rsid w:val="00650527"/>
    <w:rsid w:val="006508D9"/>
    <w:rsid w:val="00650911"/>
    <w:rsid w:val="00650E6E"/>
    <w:rsid w:val="00651001"/>
    <w:rsid w:val="00651002"/>
    <w:rsid w:val="00651210"/>
    <w:rsid w:val="00651235"/>
    <w:rsid w:val="00651569"/>
    <w:rsid w:val="00651BCC"/>
    <w:rsid w:val="00651E1C"/>
    <w:rsid w:val="00651FC0"/>
    <w:rsid w:val="006525DC"/>
    <w:rsid w:val="00653232"/>
    <w:rsid w:val="006533C2"/>
    <w:rsid w:val="006533F6"/>
    <w:rsid w:val="00653C78"/>
    <w:rsid w:val="00653D23"/>
    <w:rsid w:val="006545E2"/>
    <w:rsid w:val="006546CF"/>
    <w:rsid w:val="00654CEF"/>
    <w:rsid w:val="00654DB7"/>
    <w:rsid w:val="00655251"/>
    <w:rsid w:val="00655315"/>
    <w:rsid w:val="006556E9"/>
    <w:rsid w:val="006557D0"/>
    <w:rsid w:val="00656266"/>
    <w:rsid w:val="006563F8"/>
    <w:rsid w:val="00656695"/>
    <w:rsid w:val="006569E0"/>
    <w:rsid w:val="00656BD3"/>
    <w:rsid w:val="00656E40"/>
    <w:rsid w:val="00657122"/>
    <w:rsid w:val="00657A64"/>
    <w:rsid w:val="00657D94"/>
    <w:rsid w:val="0066008E"/>
    <w:rsid w:val="00660412"/>
    <w:rsid w:val="00660827"/>
    <w:rsid w:val="00660CCA"/>
    <w:rsid w:val="00660DC9"/>
    <w:rsid w:val="00660E9A"/>
    <w:rsid w:val="00660F6B"/>
    <w:rsid w:val="00661295"/>
    <w:rsid w:val="00662013"/>
    <w:rsid w:val="00662091"/>
    <w:rsid w:val="006621DA"/>
    <w:rsid w:val="00662816"/>
    <w:rsid w:val="006636BD"/>
    <w:rsid w:val="006637FD"/>
    <w:rsid w:val="0066438F"/>
    <w:rsid w:val="00664578"/>
    <w:rsid w:val="0066476C"/>
    <w:rsid w:val="00664AC4"/>
    <w:rsid w:val="0066547E"/>
    <w:rsid w:val="00665EFE"/>
    <w:rsid w:val="006668DB"/>
    <w:rsid w:val="00666DFE"/>
    <w:rsid w:val="0066754F"/>
    <w:rsid w:val="006675DF"/>
    <w:rsid w:val="0066792F"/>
    <w:rsid w:val="00667ADE"/>
    <w:rsid w:val="00667E06"/>
    <w:rsid w:val="00667E4F"/>
    <w:rsid w:val="0067012B"/>
    <w:rsid w:val="00670162"/>
    <w:rsid w:val="0067079F"/>
    <w:rsid w:val="00671CA0"/>
    <w:rsid w:val="00672542"/>
    <w:rsid w:val="00672656"/>
    <w:rsid w:val="00672B00"/>
    <w:rsid w:val="00673075"/>
    <w:rsid w:val="00673415"/>
    <w:rsid w:val="00674498"/>
    <w:rsid w:val="0067484A"/>
    <w:rsid w:val="00674E1A"/>
    <w:rsid w:val="006762EA"/>
    <w:rsid w:val="006778AC"/>
    <w:rsid w:val="00677F45"/>
    <w:rsid w:val="00677F59"/>
    <w:rsid w:val="0068071F"/>
    <w:rsid w:val="00680788"/>
    <w:rsid w:val="006807B0"/>
    <w:rsid w:val="00680C4F"/>
    <w:rsid w:val="00680F01"/>
    <w:rsid w:val="00681DCF"/>
    <w:rsid w:val="006820BC"/>
    <w:rsid w:val="0068274D"/>
    <w:rsid w:val="006827EC"/>
    <w:rsid w:val="00683075"/>
    <w:rsid w:val="00683315"/>
    <w:rsid w:val="00683510"/>
    <w:rsid w:val="006835D9"/>
    <w:rsid w:val="006835DF"/>
    <w:rsid w:val="006835F1"/>
    <w:rsid w:val="006843EB"/>
    <w:rsid w:val="00684919"/>
    <w:rsid w:val="00685126"/>
    <w:rsid w:val="00685329"/>
    <w:rsid w:val="00685459"/>
    <w:rsid w:val="00685A42"/>
    <w:rsid w:val="00685D11"/>
    <w:rsid w:val="00686994"/>
    <w:rsid w:val="00687520"/>
    <w:rsid w:val="00690BED"/>
    <w:rsid w:val="00690CC8"/>
    <w:rsid w:val="00690E64"/>
    <w:rsid w:val="0069166B"/>
    <w:rsid w:val="00691E89"/>
    <w:rsid w:val="006925CD"/>
    <w:rsid w:val="00692ADE"/>
    <w:rsid w:val="00693443"/>
    <w:rsid w:val="006938AF"/>
    <w:rsid w:val="00693AB2"/>
    <w:rsid w:val="00693F2E"/>
    <w:rsid w:val="0069467B"/>
    <w:rsid w:val="006947B5"/>
    <w:rsid w:val="006953C8"/>
    <w:rsid w:val="006955E0"/>
    <w:rsid w:val="00695B77"/>
    <w:rsid w:val="00695D24"/>
    <w:rsid w:val="00695DBA"/>
    <w:rsid w:val="00696823"/>
    <w:rsid w:val="00696DBD"/>
    <w:rsid w:val="00696E76"/>
    <w:rsid w:val="006974D1"/>
    <w:rsid w:val="006A0747"/>
    <w:rsid w:val="006A08A0"/>
    <w:rsid w:val="006A0940"/>
    <w:rsid w:val="006A1290"/>
    <w:rsid w:val="006A152A"/>
    <w:rsid w:val="006A1AD3"/>
    <w:rsid w:val="006A1CE4"/>
    <w:rsid w:val="006A1F80"/>
    <w:rsid w:val="006A208C"/>
    <w:rsid w:val="006A2C85"/>
    <w:rsid w:val="006A2D7B"/>
    <w:rsid w:val="006A32C3"/>
    <w:rsid w:val="006A32DA"/>
    <w:rsid w:val="006A4096"/>
    <w:rsid w:val="006A41B1"/>
    <w:rsid w:val="006A4CA3"/>
    <w:rsid w:val="006A5013"/>
    <w:rsid w:val="006A52B0"/>
    <w:rsid w:val="006A537D"/>
    <w:rsid w:val="006A549D"/>
    <w:rsid w:val="006A5626"/>
    <w:rsid w:val="006A5F93"/>
    <w:rsid w:val="006A797C"/>
    <w:rsid w:val="006B085F"/>
    <w:rsid w:val="006B0BF9"/>
    <w:rsid w:val="006B1456"/>
    <w:rsid w:val="006B1504"/>
    <w:rsid w:val="006B153E"/>
    <w:rsid w:val="006B154A"/>
    <w:rsid w:val="006B24F7"/>
    <w:rsid w:val="006B2CBC"/>
    <w:rsid w:val="006B2D8F"/>
    <w:rsid w:val="006B2DF3"/>
    <w:rsid w:val="006B3888"/>
    <w:rsid w:val="006B45E1"/>
    <w:rsid w:val="006B4851"/>
    <w:rsid w:val="006B4989"/>
    <w:rsid w:val="006B4B1E"/>
    <w:rsid w:val="006B50F0"/>
    <w:rsid w:val="006B5865"/>
    <w:rsid w:val="006B6204"/>
    <w:rsid w:val="006B6236"/>
    <w:rsid w:val="006B64C0"/>
    <w:rsid w:val="006B6DE8"/>
    <w:rsid w:val="006B78BB"/>
    <w:rsid w:val="006C1550"/>
    <w:rsid w:val="006C17BD"/>
    <w:rsid w:val="006C1A22"/>
    <w:rsid w:val="006C1A3D"/>
    <w:rsid w:val="006C1C36"/>
    <w:rsid w:val="006C1D4F"/>
    <w:rsid w:val="006C312D"/>
    <w:rsid w:val="006C3218"/>
    <w:rsid w:val="006C3DCC"/>
    <w:rsid w:val="006C3E02"/>
    <w:rsid w:val="006C3E3C"/>
    <w:rsid w:val="006C47A7"/>
    <w:rsid w:val="006C47D9"/>
    <w:rsid w:val="006C4E7F"/>
    <w:rsid w:val="006C553D"/>
    <w:rsid w:val="006C5E4F"/>
    <w:rsid w:val="006C5EBA"/>
    <w:rsid w:val="006C6CBC"/>
    <w:rsid w:val="006C7088"/>
    <w:rsid w:val="006C7122"/>
    <w:rsid w:val="006C72E7"/>
    <w:rsid w:val="006C7AD9"/>
    <w:rsid w:val="006C7CCF"/>
    <w:rsid w:val="006C7F9F"/>
    <w:rsid w:val="006D02A3"/>
    <w:rsid w:val="006D0446"/>
    <w:rsid w:val="006D090D"/>
    <w:rsid w:val="006D0982"/>
    <w:rsid w:val="006D09FE"/>
    <w:rsid w:val="006D0EDE"/>
    <w:rsid w:val="006D16EE"/>
    <w:rsid w:val="006D195C"/>
    <w:rsid w:val="006D1F5E"/>
    <w:rsid w:val="006D23E1"/>
    <w:rsid w:val="006D26AD"/>
    <w:rsid w:val="006D2901"/>
    <w:rsid w:val="006D2C48"/>
    <w:rsid w:val="006D37F5"/>
    <w:rsid w:val="006D3C39"/>
    <w:rsid w:val="006D3CDA"/>
    <w:rsid w:val="006D4552"/>
    <w:rsid w:val="006D4623"/>
    <w:rsid w:val="006D5105"/>
    <w:rsid w:val="006D55FF"/>
    <w:rsid w:val="006D62EE"/>
    <w:rsid w:val="006D6494"/>
    <w:rsid w:val="006D6F2E"/>
    <w:rsid w:val="006D7190"/>
    <w:rsid w:val="006D7352"/>
    <w:rsid w:val="006D77E3"/>
    <w:rsid w:val="006D793E"/>
    <w:rsid w:val="006D79F5"/>
    <w:rsid w:val="006D7B12"/>
    <w:rsid w:val="006E0250"/>
    <w:rsid w:val="006E0A4B"/>
    <w:rsid w:val="006E12BB"/>
    <w:rsid w:val="006E17EA"/>
    <w:rsid w:val="006E1B95"/>
    <w:rsid w:val="006E1F00"/>
    <w:rsid w:val="006E2BFF"/>
    <w:rsid w:val="006E2EA6"/>
    <w:rsid w:val="006E3242"/>
    <w:rsid w:val="006E3263"/>
    <w:rsid w:val="006E4382"/>
    <w:rsid w:val="006E4EAF"/>
    <w:rsid w:val="006E50FE"/>
    <w:rsid w:val="006E5EDB"/>
    <w:rsid w:val="006E71EE"/>
    <w:rsid w:val="006F017F"/>
    <w:rsid w:val="006F120C"/>
    <w:rsid w:val="006F1626"/>
    <w:rsid w:val="006F1691"/>
    <w:rsid w:val="006F1D0E"/>
    <w:rsid w:val="006F1FA5"/>
    <w:rsid w:val="006F2220"/>
    <w:rsid w:val="006F26AD"/>
    <w:rsid w:val="006F2778"/>
    <w:rsid w:val="006F2927"/>
    <w:rsid w:val="006F2DBB"/>
    <w:rsid w:val="006F33A8"/>
    <w:rsid w:val="006F34F2"/>
    <w:rsid w:val="006F358D"/>
    <w:rsid w:val="006F39EC"/>
    <w:rsid w:val="006F3BBC"/>
    <w:rsid w:val="006F4179"/>
    <w:rsid w:val="006F4382"/>
    <w:rsid w:val="006F4930"/>
    <w:rsid w:val="006F580F"/>
    <w:rsid w:val="006F58E9"/>
    <w:rsid w:val="006F5E65"/>
    <w:rsid w:val="006F6537"/>
    <w:rsid w:val="006F68DB"/>
    <w:rsid w:val="006F68DC"/>
    <w:rsid w:val="006F7314"/>
    <w:rsid w:val="006F7830"/>
    <w:rsid w:val="006F79DE"/>
    <w:rsid w:val="00700024"/>
    <w:rsid w:val="007007E3"/>
    <w:rsid w:val="0070145E"/>
    <w:rsid w:val="007015F0"/>
    <w:rsid w:val="00701680"/>
    <w:rsid w:val="00701A25"/>
    <w:rsid w:val="00702151"/>
    <w:rsid w:val="00702207"/>
    <w:rsid w:val="00702394"/>
    <w:rsid w:val="00702FE7"/>
    <w:rsid w:val="007030AE"/>
    <w:rsid w:val="007039AC"/>
    <w:rsid w:val="00703B99"/>
    <w:rsid w:val="0070418F"/>
    <w:rsid w:val="00704215"/>
    <w:rsid w:val="007042CE"/>
    <w:rsid w:val="007046C7"/>
    <w:rsid w:val="00704AF5"/>
    <w:rsid w:val="00704DB4"/>
    <w:rsid w:val="00704FA8"/>
    <w:rsid w:val="0070535F"/>
    <w:rsid w:val="00705DF2"/>
    <w:rsid w:val="0070638E"/>
    <w:rsid w:val="00707272"/>
    <w:rsid w:val="0070754E"/>
    <w:rsid w:val="00710397"/>
    <w:rsid w:val="00710A98"/>
    <w:rsid w:val="00710BF3"/>
    <w:rsid w:val="00710E36"/>
    <w:rsid w:val="0071135A"/>
    <w:rsid w:val="007116EB"/>
    <w:rsid w:val="00711F3C"/>
    <w:rsid w:val="00712518"/>
    <w:rsid w:val="007126C6"/>
    <w:rsid w:val="0071290F"/>
    <w:rsid w:val="007131E3"/>
    <w:rsid w:val="00713B52"/>
    <w:rsid w:val="00713B9E"/>
    <w:rsid w:val="00714588"/>
    <w:rsid w:val="00714D9E"/>
    <w:rsid w:val="00714DC9"/>
    <w:rsid w:val="007151AF"/>
    <w:rsid w:val="00715FDA"/>
    <w:rsid w:val="00717141"/>
    <w:rsid w:val="0071739F"/>
    <w:rsid w:val="00717928"/>
    <w:rsid w:val="00720492"/>
    <w:rsid w:val="007205BB"/>
    <w:rsid w:val="00720FA3"/>
    <w:rsid w:val="00721C60"/>
    <w:rsid w:val="00721C83"/>
    <w:rsid w:val="0072205F"/>
    <w:rsid w:val="00722893"/>
    <w:rsid w:val="0072330D"/>
    <w:rsid w:val="00723578"/>
    <w:rsid w:val="00724034"/>
    <w:rsid w:val="0072444C"/>
    <w:rsid w:val="007247D2"/>
    <w:rsid w:val="00724C5A"/>
    <w:rsid w:val="007251C2"/>
    <w:rsid w:val="007253B2"/>
    <w:rsid w:val="007253E6"/>
    <w:rsid w:val="007255C1"/>
    <w:rsid w:val="007258CA"/>
    <w:rsid w:val="00725F26"/>
    <w:rsid w:val="00726451"/>
    <w:rsid w:val="007265E4"/>
    <w:rsid w:val="007268EE"/>
    <w:rsid w:val="00727C94"/>
    <w:rsid w:val="00727E17"/>
    <w:rsid w:val="00727FFE"/>
    <w:rsid w:val="00730199"/>
    <w:rsid w:val="00730435"/>
    <w:rsid w:val="00730B65"/>
    <w:rsid w:val="00730BD2"/>
    <w:rsid w:val="00730DBE"/>
    <w:rsid w:val="00731032"/>
    <w:rsid w:val="007312B7"/>
    <w:rsid w:val="007314FD"/>
    <w:rsid w:val="00731B38"/>
    <w:rsid w:val="00731CBB"/>
    <w:rsid w:val="00731F56"/>
    <w:rsid w:val="00732292"/>
    <w:rsid w:val="007328C3"/>
    <w:rsid w:val="00732981"/>
    <w:rsid w:val="00732BEB"/>
    <w:rsid w:val="00733000"/>
    <w:rsid w:val="0073360D"/>
    <w:rsid w:val="00733744"/>
    <w:rsid w:val="0073385A"/>
    <w:rsid w:val="00733B4D"/>
    <w:rsid w:val="007348C1"/>
    <w:rsid w:val="00734AD8"/>
    <w:rsid w:val="00735AA5"/>
    <w:rsid w:val="00735F3A"/>
    <w:rsid w:val="007361DB"/>
    <w:rsid w:val="00736C10"/>
    <w:rsid w:val="00736D8E"/>
    <w:rsid w:val="00736FA2"/>
    <w:rsid w:val="00737298"/>
    <w:rsid w:val="007374E3"/>
    <w:rsid w:val="007377B7"/>
    <w:rsid w:val="00740101"/>
    <w:rsid w:val="00740103"/>
    <w:rsid w:val="007402B0"/>
    <w:rsid w:val="00740489"/>
    <w:rsid w:val="00741326"/>
    <w:rsid w:val="00741364"/>
    <w:rsid w:val="007415B2"/>
    <w:rsid w:val="007417BA"/>
    <w:rsid w:val="00741B0E"/>
    <w:rsid w:val="00741B32"/>
    <w:rsid w:val="00741B8A"/>
    <w:rsid w:val="0074208D"/>
    <w:rsid w:val="00742120"/>
    <w:rsid w:val="00742255"/>
    <w:rsid w:val="00742E22"/>
    <w:rsid w:val="00744F54"/>
    <w:rsid w:val="007453DA"/>
    <w:rsid w:val="00745562"/>
    <w:rsid w:val="00745FD9"/>
    <w:rsid w:val="00746684"/>
    <w:rsid w:val="00746A7A"/>
    <w:rsid w:val="00746CC9"/>
    <w:rsid w:val="00746FF2"/>
    <w:rsid w:val="0074777B"/>
    <w:rsid w:val="00747B43"/>
    <w:rsid w:val="00747F8C"/>
    <w:rsid w:val="00751151"/>
    <w:rsid w:val="0075135C"/>
    <w:rsid w:val="00751487"/>
    <w:rsid w:val="00751B16"/>
    <w:rsid w:val="00751C95"/>
    <w:rsid w:val="00751E91"/>
    <w:rsid w:val="007528F1"/>
    <w:rsid w:val="00752CAA"/>
    <w:rsid w:val="007536EB"/>
    <w:rsid w:val="007536F4"/>
    <w:rsid w:val="007537E6"/>
    <w:rsid w:val="00753E66"/>
    <w:rsid w:val="00754575"/>
    <w:rsid w:val="00754DD8"/>
    <w:rsid w:val="00755080"/>
    <w:rsid w:val="00755DCB"/>
    <w:rsid w:val="007562C1"/>
    <w:rsid w:val="00757757"/>
    <w:rsid w:val="00757CD5"/>
    <w:rsid w:val="00757EB6"/>
    <w:rsid w:val="007601E2"/>
    <w:rsid w:val="00760D30"/>
    <w:rsid w:val="0076116F"/>
    <w:rsid w:val="00761377"/>
    <w:rsid w:val="0076194E"/>
    <w:rsid w:val="00762E0B"/>
    <w:rsid w:val="007638C3"/>
    <w:rsid w:val="007646F2"/>
    <w:rsid w:val="007646F5"/>
    <w:rsid w:val="00764B87"/>
    <w:rsid w:val="00765820"/>
    <w:rsid w:val="00765C13"/>
    <w:rsid w:val="00766118"/>
    <w:rsid w:val="007666E5"/>
    <w:rsid w:val="00766C48"/>
    <w:rsid w:val="00770052"/>
    <w:rsid w:val="00770561"/>
    <w:rsid w:val="00770734"/>
    <w:rsid w:val="007709F9"/>
    <w:rsid w:val="00770B02"/>
    <w:rsid w:val="0077142A"/>
    <w:rsid w:val="00771623"/>
    <w:rsid w:val="00771F28"/>
    <w:rsid w:val="00772A3F"/>
    <w:rsid w:val="00772FA3"/>
    <w:rsid w:val="00773488"/>
    <w:rsid w:val="00773A95"/>
    <w:rsid w:val="00773E85"/>
    <w:rsid w:val="007741BD"/>
    <w:rsid w:val="00774347"/>
    <w:rsid w:val="00774613"/>
    <w:rsid w:val="00775080"/>
    <w:rsid w:val="007753CB"/>
    <w:rsid w:val="0077558C"/>
    <w:rsid w:val="00776416"/>
    <w:rsid w:val="007766F6"/>
    <w:rsid w:val="007769B0"/>
    <w:rsid w:val="00776C7D"/>
    <w:rsid w:val="00776E26"/>
    <w:rsid w:val="007774D3"/>
    <w:rsid w:val="007801BD"/>
    <w:rsid w:val="007802D5"/>
    <w:rsid w:val="00780424"/>
    <w:rsid w:val="007809F7"/>
    <w:rsid w:val="00780D0A"/>
    <w:rsid w:val="00781469"/>
    <w:rsid w:val="007815E8"/>
    <w:rsid w:val="00781C83"/>
    <w:rsid w:val="0078261A"/>
    <w:rsid w:val="00782782"/>
    <w:rsid w:val="007827EC"/>
    <w:rsid w:val="007828D5"/>
    <w:rsid w:val="007833BF"/>
    <w:rsid w:val="00783F89"/>
    <w:rsid w:val="007849F4"/>
    <w:rsid w:val="007855E7"/>
    <w:rsid w:val="00785A1F"/>
    <w:rsid w:val="00785A85"/>
    <w:rsid w:val="00785D78"/>
    <w:rsid w:val="007865CC"/>
    <w:rsid w:val="00786627"/>
    <w:rsid w:val="007866C2"/>
    <w:rsid w:val="00787173"/>
    <w:rsid w:val="007871E2"/>
    <w:rsid w:val="00787388"/>
    <w:rsid w:val="0078786E"/>
    <w:rsid w:val="007879A7"/>
    <w:rsid w:val="00790A30"/>
    <w:rsid w:val="00790FD2"/>
    <w:rsid w:val="0079171A"/>
    <w:rsid w:val="00791F51"/>
    <w:rsid w:val="00792473"/>
    <w:rsid w:val="00792AAF"/>
    <w:rsid w:val="00792E24"/>
    <w:rsid w:val="00792F64"/>
    <w:rsid w:val="007930C3"/>
    <w:rsid w:val="007936A7"/>
    <w:rsid w:val="00794FC8"/>
    <w:rsid w:val="0079505B"/>
    <w:rsid w:val="00795513"/>
    <w:rsid w:val="007955C6"/>
    <w:rsid w:val="00795C05"/>
    <w:rsid w:val="0079631F"/>
    <w:rsid w:val="007966B8"/>
    <w:rsid w:val="00796D17"/>
    <w:rsid w:val="00796F62"/>
    <w:rsid w:val="00796FF6"/>
    <w:rsid w:val="00797082"/>
    <w:rsid w:val="007974E8"/>
    <w:rsid w:val="00797DFC"/>
    <w:rsid w:val="007A06E4"/>
    <w:rsid w:val="007A07E5"/>
    <w:rsid w:val="007A09CA"/>
    <w:rsid w:val="007A0D14"/>
    <w:rsid w:val="007A13E5"/>
    <w:rsid w:val="007A24F9"/>
    <w:rsid w:val="007A2A65"/>
    <w:rsid w:val="007A353B"/>
    <w:rsid w:val="007A357C"/>
    <w:rsid w:val="007A396B"/>
    <w:rsid w:val="007A3A16"/>
    <w:rsid w:val="007A45EA"/>
    <w:rsid w:val="007A4F5E"/>
    <w:rsid w:val="007A5035"/>
    <w:rsid w:val="007A5294"/>
    <w:rsid w:val="007A5770"/>
    <w:rsid w:val="007A5EE8"/>
    <w:rsid w:val="007A62BB"/>
    <w:rsid w:val="007A6949"/>
    <w:rsid w:val="007A6FF6"/>
    <w:rsid w:val="007A71AA"/>
    <w:rsid w:val="007A7D22"/>
    <w:rsid w:val="007B052B"/>
    <w:rsid w:val="007B0B65"/>
    <w:rsid w:val="007B1A30"/>
    <w:rsid w:val="007B1A52"/>
    <w:rsid w:val="007B2805"/>
    <w:rsid w:val="007B286D"/>
    <w:rsid w:val="007B2892"/>
    <w:rsid w:val="007B2B2C"/>
    <w:rsid w:val="007B2F1D"/>
    <w:rsid w:val="007B36DC"/>
    <w:rsid w:val="007B3F71"/>
    <w:rsid w:val="007B48E4"/>
    <w:rsid w:val="007B4B9E"/>
    <w:rsid w:val="007B4F96"/>
    <w:rsid w:val="007B55C2"/>
    <w:rsid w:val="007B5B67"/>
    <w:rsid w:val="007B61EC"/>
    <w:rsid w:val="007B6266"/>
    <w:rsid w:val="007B6CCD"/>
    <w:rsid w:val="007B7073"/>
    <w:rsid w:val="007B73CB"/>
    <w:rsid w:val="007C0898"/>
    <w:rsid w:val="007C117E"/>
    <w:rsid w:val="007C12EB"/>
    <w:rsid w:val="007C153C"/>
    <w:rsid w:val="007C189B"/>
    <w:rsid w:val="007C18D4"/>
    <w:rsid w:val="007C1E1C"/>
    <w:rsid w:val="007C2158"/>
    <w:rsid w:val="007C21A1"/>
    <w:rsid w:val="007C243D"/>
    <w:rsid w:val="007C2D07"/>
    <w:rsid w:val="007C2E89"/>
    <w:rsid w:val="007C302B"/>
    <w:rsid w:val="007C3845"/>
    <w:rsid w:val="007C3FCC"/>
    <w:rsid w:val="007C4C8E"/>
    <w:rsid w:val="007C4DAB"/>
    <w:rsid w:val="007C50A9"/>
    <w:rsid w:val="007C6282"/>
    <w:rsid w:val="007C691D"/>
    <w:rsid w:val="007C6B7A"/>
    <w:rsid w:val="007C6CE7"/>
    <w:rsid w:val="007C6DDA"/>
    <w:rsid w:val="007C7B54"/>
    <w:rsid w:val="007C7ECB"/>
    <w:rsid w:val="007C7F27"/>
    <w:rsid w:val="007D003E"/>
    <w:rsid w:val="007D0130"/>
    <w:rsid w:val="007D19AC"/>
    <w:rsid w:val="007D1AA6"/>
    <w:rsid w:val="007D1DBB"/>
    <w:rsid w:val="007D21B7"/>
    <w:rsid w:val="007D21F7"/>
    <w:rsid w:val="007D23E7"/>
    <w:rsid w:val="007D28F9"/>
    <w:rsid w:val="007D2C67"/>
    <w:rsid w:val="007D32B7"/>
    <w:rsid w:val="007D36BF"/>
    <w:rsid w:val="007D3CFE"/>
    <w:rsid w:val="007D4080"/>
    <w:rsid w:val="007D415F"/>
    <w:rsid w:val="007D452F"/>
    <w:rsid w:val="007D4591"/>
    <w:rsid w:val="007D48C4"/>
    <w:rsid w:val="007D4946"/>
    <w:rsid w:val="007D494C"/>
    <w:rsid w:val="007D4AF0"/>
    <w:rsid w:val="007D4F16"/>
    <w:rsid w:val="007D5A67"/>
    <w:rsid w:val="007D693D"/>
    <w:rsid w:val="007D7062"/>
    <w:rsid w:val="007D7493"/>
    <w:rsid w:val="007D74FE"/>
    <w:rsid w:val="007D7804"/>
    <w:rsid w:val="007D7975"/>
    <w:rsid w:val="007D79B2"/>
    <w:rsid w:val="007E0036"/>
    <w:rsid w:val="007E0618"/>
    <w:rsid w:val="007E0734"/>
    <w:rsid w:val="007E0C27"/>
    <w:rsid w:val="007E0FCB"/>
    <w:rsid w:val="007E1321"/>
    <w:rsid w:val="007E136A"/>
    <w:rsid w:val="007E1771"/>
    <w:rsid w:val="007E1A31"/>
    <w:rsid w:val="007E1DD3"/>
    <w:rsid w:val="007E22BA"/>
    <w:rsid w:val="007E2381"/>
    <w:rsid w:val="007E24A4"/>
    <w:rsid w:val="007E253F"/>
    <w:rsid w:val="007E288A"/>
    <w:rsid w:val="007E2A81"/>
    <w:rsid w:val="007E3523"/>
    <w:rsid w:val="007E3A11"/>
    <w:rsid w:val="007E3BCD"/>
    <w:rsid w:val="007E3D9F"/>
    <w:rsid w:val="007E41B4"/>
    <w:rsid w:val="007E4808"/>
    <w:rsid w:val="007E4CE9"/>
    <w:rsid w:val="007E4D39"/>
    <w:rsid w:val="007E5112"/>
    <w:rsid w:val="007E5C6B"/>
    <w:rsid w:val="007E697C"/>
    <w:rsid w:val="007E6CA4"/>
    <w:rsid w:val="007E7174"/>
    <w:rsid w:val="007E7DF3"/>
    <w:rsid w:val="007F018A"/>
    <w:rsid w:val="007F04A5"/>
    <w:rsid w:val="007F08EA"/>
    <w:rsid w:val="007F094A"/>
    <w:rsid w:val="007F1A4F"/>
    <w:rsid w:val="007F25F4"/>
    <w:rsid w:val="007F27B2"/>
    <w:rsid w:val="007F28CF"/>
    <w:rsid w:val="007F2AFC"/>
    <w:rsid w:val="007F2F6C"/>
    <w:rsid w:val="007F304A"/>
    <w:rsid w:val="007F3099"/>
    <w:rsid w:val="007F320A"/>
    <w:rsid w:val="007F33F7"/>
    <w:rsid w:val="007F39C9"/>
    <w:rsid w:val="007F4A96"/>
    <w:rsid w:val="007F5040"/>
    <w:rsid w:val="007F5C6B"/>
    <w:rsid w:val="007F6234"/>
    <w:rsid w:val="007F696B"/>
    <w:rsid w:val="007F6BB8"/>
    <w:rsid w:val="007F7396"/>
    <w:rsid w:val="007F77FE"/>
    <w:rsid w:val="007F7CBB"/>
    <w:rsid w:val="007F7E1C"/>
    <w:rsid w:val="008007D2"/>
    <w:rsid w:val="00800A25"/>
    <w:rsid w:val="00800B99"/>
    <w:rsid w:val="00800D89"/>
    <w:rsid w:val="00801316"/>
    <w:rsid w:val="008018C4"/>
    <w:rsid w:val="008026E4"/>
    <w:rsid w:val="008026FF"/>
    <w:rsid w:val="0080285B"/>
    <w:rsid w:val="00802E9D"/>
    <w:rsid w:val="00803674"/>
    <w:rsid w:val="008038E6"/>
    <w:rsid w:val="00803C1D"/>
    <w:rsid w:val="00803E3F"/>
    <w:rsid w:val="008043F1"/>
    <w:rsid w:val="00804D08"/>
    <w:rsid w:val="0080504D"/>
    <w:rsid w:val="008055F2"/>
    <w:rsid w:val="00805C05"/>
    <w:rsid w:val="00806720"/>
    <w:rsid w:val="00806A01"/>
    <w:rsid w:val="00806B1E"/>
    <w:rsid w:val="00806B51"/>
    <w:rsid w:val="00806E37"/>
    <w:rsid w:val="0080736A"/>
    <w:rsid w:val="0080742B"/>
    <w:rsid w:val="008076DC"/>
    <w:rsid w:val="008102F8"/>
    <w:rsid w:val="00810726"/>
    <w:rsid w:val="008109D2"/>
    <w:rsid w:val="00810B20"/>
    <w:rsid w:val="008115DC"/>
    <w:rsid w:val="00811933"/>
    <w:rsid w:val="00811DCB"/>
    <w:rsid w:val="00811DF1"/>
    <w:rsid w:val="00811DFD"/>
    <w:rsid w:val="0081257C"/>
    <w:rsid w:val="00812A4F"/>
    <w:rsid w:val="00812BCC"/>
    <w:rsid w:val="00812BD7"/>
    <w:rsid w:val="008131A5"/>
    <w:rsid w:val="008134AB"/>
    <w:rsid w:val="0081377E"/>
    <w:rsid w:val="008137C5"/>
    <w:rsid w:val="008142F9"/>
    <w:rsid w:val="00814731"/>
    <w:rsid w:val="008150F2"/>
    <w:rsid w:val="00815426"/>
    <w:rsid w:val="00816041"/>
    <w:rsid w:val="00816470"/>
    <w:rsid w:val="00816B9F"/>
    <w:rsid w:val="00816D43"/>
    <w:rsid w:val="008178AD"/>
    <w:rsid w:val="00817919"/>
    <w:rsid w:val="00817D16"/>
    <w:rsid w:val="00817D86"/>
    <w:rsid w:val="00817F90"/>
    <w:rsid w:val="008204D3"/>
    <w:rsid w:val="008206B3"/>
    <w:rsid w:val="00820FC0"/>
    <w:rsid w:val="0082129C"/>
    <w:rsid w:val="008218F5"/>
    <w:rsid w:val="00821F13"/>
    <w:rsid w:val="00821F8B"/>
    <w:rsid w:val="00822135"/>
    <w:rsid w:val="008224B8"/>
    <w:rsid w:val="008226FB"/>
    <w:rsid w:val="008228BF"/>
    <w:rsid w:val="00823121"/>
    <w:rsid w:val="00823426"/>
    <w:rsid w:val="00824868"/>
    <w:rsid w:val="008249CF"/>
    <w:rsid w:val="00825E6C"/>
    <w:rsid w:val="00826E64"/>
    <w:rsid w:val="0082716D"/>
    <w:rsid w:val="00827DBA"/>
    <w:rsid w:val="00830014"/>
    <w:rsid w:val="00830183"/>
    <w:rsid w:val="008303C3"/>
    <w:rsid w:val="008306AC"/>
    <w:rsid w:val="00830793"/>
    <w:rsid w:val="00830B54"/>
    <w:rsid w:val="00830B9B"/>
    <w:rsid w:val="008318AB"/>
    <w:rsid w:val="00831ED7"/>
    <w:rsid w:val="0083274E"/>
    <w:rsid w:val="00832F2F"/>
    <w:rsid w:val="00832FBE"/>
    <w:rsid w:val="00833360"/>
    <w:rsid w:val="008333BE"/>
    <w:rsid w:val="008334DC"/>
    <w:rsid w:val="0083357E"/>
    <w:rsid w:val="00833BEB"/>
    <w:rsid w:val="00833C06"/>
    <w:rsid w:val="0083439D"/>
    <w:rsid w:val="00834952"/>
    <w:rsid w:val="008358E5"/>
    <w:rsid w:val="00835BA0"/>
    <w:rsid w:val="008361F3"/>
    <w:rsid w:val="008368FF"/>
    <w:rsid w:val="00836DBA"/>
    <w:rsid w:val="00837B27"/>
    <w:rsid w:val="0084061B"/>
    <w:rsid w:val="00840C73"/>
    <w:rsid w:val="0084109D"/>
    <w:rsid w:val="00841694"/>
    <w:rsid w:val="00841AB9"/>
    <w:rsid w:val="00841C36"/>
    <w:rsid w:val="00842049"/>
    <w:rsid w:val="00842171"/>
    <w:rsid w:val="0084222F"/>
    <w:rsid w:val="0084247C"/>
    <w:rsid w:val="0084248E"/>
    <w:rsid w:val="008424B0"/>
    <w:rsid w:val="00842A79"/>
    <w:rsid w:val="00842CA3"/>
    <w:rsid w:val="00842EEA"/>
    <w:rsid w:val="00842F66"/>
    <w:rsid w:val="0084369E"/>
    <w:rsid w:val="00843BD7"/>
    <w:rsid w:val="008443C7"/>
    <w:rsid w:val="00844594"/>
    <w:rsid w:val="0084490D"/>
    <w:rsid w:val="008449FB"/>
    <w:rsid w:val="00844B27"/>
    <w:rsid w:val="00845003"/>
    <w:rsid w:val="00845452"/>
    <w:rsid w:val="008457AD"/>
    <w:rsid w:val="00845C29"/>
    <w:rsid w:val="008462D5"/>
    <w:rsid w:val="008463E5"/>
    <w:rsid w:val="0084667F"/>
    <w:rsid w:val="0084671E"/>
    <w:rsid w:val="008469A4"/>
    <w:rsid w:val="0084747A"/>
    <w:rsid w:val="00847524"/>
    <w:rsid w:val="008477C1"/>
    <w:rsid w:val="00847CAB"/>
    <w:rsid w:val="00847E08"/>
    <w:rsid w:val="00847EA0"/>
    <w:rsid w:val="00847FF3"/>
    <w:rsid w:val="008503C7"/>
    <w:rsid w:val="00850769"/>
    <w:rsid w:val="0085081F"/>
    <w:rsid w:val="00850EEF"/>
    <w:rsid w:val="00850FF3"/>
    <w:rsid w:val="008513D4"/>
    <w:rsid w:val="008517ED"/>
    <w:rsid w:val="00851AB0"/>
    <w:rsid w:val="00851FC9"/>
    <w:rsid w:val="00852519"/>
    <w:rsid w:val="00852900"/>
    <w:rsid w:val="00852E03"/>
    <w:rsid w:val="00852F00"/>
    <w:rsid w:val="0085344E"/>
    <w:rsid w:val="00853691"/>
    <w:rsid w:val="008536AD"/>
    <w:rsid w:val="00853725"/>
    <w:rsid w:val="00853879"/>
    <w:rsid w:val="00853FB6"/>
    <w:rsid w:val="0085406D"/>
    <w:rsid w:val="008541FD"/>
    <w:rsid w:val="0085428F"/>
    <w:rsid w:val="00854394"/>
    <w:rsid w:val="00854817"/>
    <w:rsid w:val="00854E6B"/>
    <w:rsid w:val="00854FBC"/>
    <w:rsid w:val="008553C8"/>
    <w:rsid w:val="008556A7"/>
    <w:rsid w:val="00855A0A"/>
    <w:rsid w:val="00856336"/>
    <w:rsid w:val="00856977"/>
    <w:rsid w:val="00856C00"/>
    <w:rsid w:val="00857547"/>
    <w:rsid w:val="008579C2"/>
    <w:rsid w:val="008605D4"/>
    <w:rsid w:val="00860852"/>
    <w:rsid w:val="00860A40"/>
    <w:rsid w:val="00860ADA"/>
    <w:rsid w:val="008612A5"/>
    <w:rsid w:val="00861563"/>
    <w:rsid w:val="00861D21"/>
    <w:rsid w:val="00862EA3"/>
    <w:rsid w:val="00863062"/>
    <w:rsid w:val="008637B1"/>
    <w:rsid w:val="008639E0"/>
    <w:rsid w:val="00863B99"/>
    <w:rsid w:val="008643E9"/>
    <w:rsid w:val="008646E5"/>
    <w:rsid w:val="0086474C"/>
    <w:rsid w:val="008648E1"/>
    <w:rsid w:val="008649D6"/>
    <w:rsid w:val="008650FF"/>
    <w:rsid w:val="008655E3"/>
    <w:rsid w:val="00866275"/>
    <w:rsid w:val="00866DD1"/>
    <w:rsid w:val="00867157"/>
    <w:rsid w:val="008674A1"/>
    <w:rsid w:val="00867DE4"/>
    <w:rsid w:val="008708CF"/>
    <w:rsid w:val="00870D94"/>
    <w:rsid w:val="00871101"/>
    <w:rsid w:val="008711B0"/>
    <w:rsid w:val="00871B2B"/>
    <w:rsid w:val="00871D2D"/>
    <w:rsid w:val="008729B5"/>
    <w:rsid w:val="008729BA"/>
    <w:rsid w:val="00872C1C"/>
    <w:rsid w:val="00872EAC"/>
    <w:rsid w:val="008736B8"/>
    <w:rsid w:val="008739F9"/>
    <w:rsid w:val="00873AD3"/>
    <w:rsid w:val="00873B4D"/>
    <w:rsid w:val="00874070"/>
    <w:rsid w:val="008742B5"/>
    <w:rsid w:val="0087438B"/>
    <w:rsid w:val="00875145"/>
    <w:rsid w:val="00875176"/>
    <w:rsid w:val="008752DF"/>
    <w:rsid w:val="00875378"/>
    <w:rsid w:val="00876482"/>
    <w:rsid w:val="008764D7"/>
    <w:rsid w:val="008766F2"/>
    <w:rsid w:val="00876B71"/>
    <w:rsid w:val="00877224"/>
    <w:rsid w:val="00877621"/>
    <w:rsid w:val="00877D82"/>
    <w:rsid w:val="00877D95"/>
    <w:rsid w:val="00877EF4"/>
    <w:rsid w:val="00880016"/>
    <w:rsid w:val="00880227"/>
    <w:rsid w:val="0088033A"/>
    <w:rsid w:val="00880CAA"/>
    <w:rsid w:val="0088108B"/>
    <w:rsid w:val="008813E6"/>
    <w:rsid w:val="00881408"/>
    <w:rsid w:val="0088167B"/>
    <w:rsid w:val="00881688"/>
    <w:rsid w:val="008817C1"/>
    <w:rsid w:val="008819E1"/>
    <w:rsid w:val="008822F5"/>
    <w:rsid w:val="008828E4"/>
    <w:rsid w:val="008830BA"/>
    <w:rsid w:val="00883102"/>
    <w:rsid w:val="008833B7"/>
    <w:rsid w:val="00883EDB"/>
    <w:rsid w:val="00884654"/>
    <w:rsid w:val="008847ED"/>
    <w:rsid w:val="00884CFC"/>
    <w:rsid w:val="00884F59"/>
    <w:rsid w:val="00885C06"/>
    <w:rsid w:val="008861A6"/>
    <w:rsid w:val="0088637E"/>
    <w:rsid w:val="00886947"/>
    <w:rsid w:val="00886AA6"/>
    <w:rsid w:val="00887165"/>
    <w:rsid w:val="008873E6"/>
    <w:rsid w:val="008875E8"/>
    <w:rsid w:val="00887B58"/>
    <w:rsid w:val="00891226"/>
    <w:rsid w:val="00892208"/>
    <w:rsid w:val="008922D5"/>
    <w:rsid w:val="0089239C"/>
    <w:rsid w:val="0089242B"/>
    <w:rsid w:val="00892476"/>
    <w:rsid w:val="008924A7"/>
    <w:rsid w:val="00892A0A"/>
    <w:rsid w:val="00892A97"/>
    <w:rsid w:val="0089353A"/>
    <w:rsid w:val="00893A03"/>
    <w:rsid w:val="0089424B"/>
    <w:rsid w:val="008945E7"/>
    <w:rsid w:val="00894921"/>
    <w:rsid w:val="00894ACE"/>
    <w:rsid w:val="00894C60"/>
    <w:rsid w:val="00894D56"/>
    <w:rsid w:val="00894F11"/>
    <w:rsid w:val="008953C0"/>
    <w:rsid w:val="00895C94"/>
    <w:rsid w:val="00895D79"/>
    <w:rsid w:val="00895E37"/>
    <w:rsid w:val="00896501"/>
    <w:rsid w:val="00896592"/>
    <w:rsid w:val="00896786"/>
    <w:rsid w:val="0089679A"/>
    <w:rsid w:val="0089702D"/>
    <w:rsid w:val="008972AB"/>
    <w:rsid w:val="00897571"/>
    <w:rsid w:val="00897B3F"/>
    <w:rsid w:val="008A099B"/>
    <w:rsid w:val="008A0CBF"/>
    <w:rsid w:val="008A0D51"/>
    <w:rsid w:val="008A11AA"/>
    <w:rsid w:val="008A197F"/>
    <w:rsid w:val="008A1C8E"/>
    <w:rsid w:val="008A24BA"/>
    <w:rsid w:val="008A28E6"/>
    <w:rsid w:val="008A290D"/>
    <w:rsid w:val="008A2B2C"/>
    <w:rsid w:val="008A2B98"/>
    <w:rsid w:val="008A2D50"/>
    <w:rsid w:val="008A39AF"/>
    <w:rsid w:val="008A3A33"/>
    <w:rsid w:val="008A3A78"/>
    <w:rsid w:val="008A3A8E"/>
    <w:rsid w:val="008A3D92"/>
    <w:rsid w:val="008A4219"/>
    <w:rsid w:val="008A47A4"/>
    <w:rsid w:val="008A50E9"/>
    <w:rsid w:val="008A50F6"/>
    <w:rsid w:val="008A5729"/>
    <w:rsid w:val="008A5C07"/>
    <w:rsid w:val="008A5E65"/>
    <w:rsid w:val="008A5F8B"/>
    <w:rsid w:val="008A65FD"/>
    <w:rsid w:val="008A7108"/>
    <w:rsid w:val="008A7142"/>
    <w:rsid w:val="008A7542"/>
    <w:rsid w:val="008A7FC1"/>
    <w:rsid w:val="008B0B90"/>
    <w:rsid w:val="008B0F95"/>
    <w:rsid w:val="008B0FEB"/>
    <w:rsid w:val="008B1225"/>
    <w:rsid w:val="008B1B5E"/>
    <w:rsid w:val="008B2225"/>
    <w:rsid w:val="008B23A0"/>
    <w:rsid w:val="008B2816"/>
    <w:rsid w:val="008B309D"/>
    <w:rsid w:val="008B3358"/>
    <w:rsid w:val="008B355D"/>
    <w:rsid w:val="008B44C2"/>
    <w:rsid w:val="008B4EFB"/>
    <w:rsid w:val="008B568B"/>
    <w:rsid w:val="008B5734"/>
    <w:rsid w:val="008B577C"/>
    <w:rsid w:val="008B5D5D"/>
    <w:rsid w:val="008B65FC"/>
    <w:rsid w:val="008B6B6B"/>
    <w:rsid w:val="008B73F2"/>
    <w:rsid w:val="008B78F0"/>
    <w:rsid w:val="008B7B7A"/>
    <w:rsid w:val="008B7BEE"/>
    <w:rsid w:val="008B7D19"/>
    <w:rsid w:val="008C03F1"/>
    <w:rsid w:val="008C0AC5"/>
    <w:rsid w:val="008C1022"/>
    <w:rsid w:val="008C1703"/>
    <w:rsid w:val="008C256C"/>
    <w:rsid w:val="008C26C3"/>
    <w:rsid w:val="008C31DA"/>
    <w:rsid w:val="008C3D59"/>
    <w:rsid w:val="008C4191"/>
    <w:rsid w:val="008C41EC"/>
    <w:rsid w:val="008C43D4"/>
    <w:rsid w:val="008C446A"/>
    <w:rsid w:val="008C48AA"/>
    <w:rsid w:val="008C4CE1"/>
    <w:rsid w:val="008C511A"/>
    <w:rsid w:val="008C53D3"/>
    <w:rsid w:val="008C728C"/>
    <w:rsid w:val="008C7464"/>
    <w:rsid w:val="008C7F86"/>
    <w:rsid w:val="008D0100"/>
    <w:rsid w:val="008D0140"/>
    <w:rsid w:val="008D021B"/>
    <w:rsid w:val="008D0223"/>
    <w:rsid w:val="008D0494"/>
    <w:rsid w:val="008D04D2"/>
    <w:rsid w:val="008D0F05"/>
    <w:rsid w:val="008D178A"/>
    <w:rsid w:val="008D17C1"/>
    <w:rsid w:val="008D188D"/>
    <w:rsid w:val="008D2000"/>
    <w:rsid w:val="008D362D"/>
    <w:rsid w:val="008D37F7"/>
    <w:rsid w:val="008D38AA"/>
    <w:rsid w:val="008D3C3B"/>
    <w:rsid w:val="008D46A4"/>
    <w:rsid w:val="008D496F"/>
    <w:rsid w:val="008D4F74"/>
    <w:rsid w:val="008D4FAA"/>
    <w:rsid w:val="008D4FCD"/>
    <w:rsid w:val="008D504D"/>
    <w:rsid w:val="008D56F7"/>
    <w:rsid w:val="008D5CA9"/>
    <w:rsid w:val="008D5DC2"/>
    <w:rsid w:val="008D5EFB"/>
    <w:rsid w:val="008D64F1"/>
    <w:rsid w:val="008D68B2"/>
    <w:rsid w:val="008D6A5F"/>
    <w:rsid w:val="008D6C0E"/>
    <w:rsid w:val="008D6C93"/>
    <w:rsid w:val="008D6EB3"/>
    <w:rsid w:val="008D75A7"/>
    <w:rsid w:val="008D7A72"/>
    <w:rsid w:val="008E09C9"/>
    <w:rsid w:val="008E0A56"/>
    <w:rsid w:val="008E0C30"/>
    <w:rsid w:val="008E0E44"/>
    <w:rsid w:val="008E1A55"/>
    <w:rsid w:val="008E2433"/>
    <w:rsid w:val="008E2929"/>
    <w:rsid w:val="008E2930"/>
    <w:rsid w:val="008E2E7E"/>
    <w:rsid w:val="008E34AD"/>
    <w:rsid w:val="008E35E4"/>
    <w:rsid w:val="008E4C61"/>
    <w:rsid w:val="008E4E9F"/>
    <w:rsid w:val="008E4ED4"/>
    <w:rsid w:val="008E5208"/>
    <w:rsid w:val="008E5F37"/>
    <w:rsid w:val="008E6259"/>
    <w:rsid w:val="008E631A"/>
    <w:rsid w:val="008E6328"/>
    <w:rsid w:val="008E66E1"/>
    <w:rsid w:val="008E67F5"/>
    <w:rsid w:val="008E7710"/>
    <w:rsid w:val="008E7F19"/>
    <w:rsid w:val="008E7F34"/>
    <w:rsid w:val="008F00C6"/>
    <w:rsid w:val="008F0142"/>
    <w:rsid w:val="008F0F3A"/>
    <w:rsid w:val="008F1535"/>
    <w:rsid w:val="008F1DB2"/>
    <w:rsid w:val="008F2C1D"/>
    <w:rsid w:val="008F2C37"/>
    <w:rsid w:val="008F2C78"/>
    <w:rsid w:val="008F2D69"/>
    <w:rsid w:val="008F3DE3"/>
    <w:rsid w:val="008F3E3C"/>
    <w:rsid w:val="008F47D5"/>
    <w:rsid w:val="008F5321"/>
    <w:rsid w:val="008F56A3"/>
    <w:rsid w:val="008F5845"/>
    <w:rsid w:val="008F5EBB"/>
    <w:rsid w:val="008F60ED"/>
    <w:rsid w:val="008F6595"/>
    <w:rsid w:val="008F673A"/>
    <w:rsid w:val="008F688C"/>
    <w:rsid w:val="008F7063"/>
    <w:rsid w:val="008F7D0E"/>
    <w:rsid w:val="00900140"/>
    <w:rsid w:val="009001CB"/>
    <w:rsid w:val="00900DEC"/>
    <w:rsid w:val="00900FD4"/>
    <w:rsid w:val="00901620"/>
    <w:rsid w:val="009022B2"/>
    <w:rsid w:val="00902339"/>
    <w:rsid w:val="0090233A"/>
    <w:rsid w:val="009023D0"/>
    <w:rsid w:val="00902746"/>
    <w:rsid w:val="009027B9"/>
    <w:rsid w:val="00902F81"/>
    <w:rsid w:val="009038B2"/>
    <w:rsid w:val="00903CB0"/>
    <w:rsid w:val="00903E95"/>
    <w:rsid w:val="00903F31"/>
    <w:rsid w:val="00903F75"/>
    <w:rsid w:val="009040EC"/>
    <w:rsid w:val="00904BD3"/>
    <w:rsid w:val="00905684"/>
    <w:rsid w:val="00905C13"/>
    <w:rsid w:val="00905E49"/>
    <w:rsid w:val="00906710"/>
    <w:rsid w:val="009068AC"/>
    <w:rsid w:val="0090694C"/>
    <w:rsid w:val="00906A39"/>
    <w:rsid w:val="00906A6C"/>
    <w:rsid w:val="00906E24"/>
    <w:rsid w:val="00907777"/>
    <w:rsid w:val="0090790C"/>
    <w:rsid w:val="00907AAD"/>
    <w:rsid w:val="00910412"/>
    <w:rsid w:val="009105BD"/>
    <w:rsid w:val="00910610"/>
    <w:rsid w:val="0091064E"/>
    <w:rsid w:val="0091157F"/>
    <w:rsid w:val="009126C6"/>
    <w:rsid w:val="0091288B"/>
    <w:rsid w:val="009129EF"/>
    <w:rsid w:val="00912B62"/>
    <w:rsid w:val="009136DD"/>
    <w:rsid w:val="00913D7B"/>
    <w:rsid w:val="009142D8"/>
    <w:rsid w:val="00915AF1"/>
    <w:rsid w:val="00916C32"/>
    <w:rsid w:val="009170F1"/>
    <w:rsid w:val="00917A46"/>
    <w:rsid w:val="009208F1"/>
    <w:rsid w:val="009213CF"/>
    <w:rsid w:val="00921466"/>
    <w:rsid w:val="00921714"/>
    <w:rsid w:val="00921BD7"/>
    <w:rsid w:val="0092227F"/>
    <w:rsid w:val="0092287B"/>
    <w:rsid w:val="00922DE3"/>
    <w:rsid w:val="0092333C"/>
    <w:rsid w:val="0092372B"/>
    <w:rsid w:val="00923B82"/>
    <w:rsid w:val="009242E5"/>
    <w:rsid w:val="0092437C"/>
    <w:rsid w:val="00924C8E"/>
    <w:rsid w:val="0092541D"/>
    <w:rsid w:val="00925466"/>
    <w:rsid w:val="00925DF3"/>
    <w:rsid w:val="00927D70"/>
    <w:rsid w:val="009302E4"/>
    <w:rsid w:val="0093111F"/>
    <w:rsid w:val="00931411"/>
    <w:rsid w:val="00931866"/>
    <w:rsid w:val="009318CD"/>
    <w:rsid w:val="00931B6B"/>
    <w:rsid w:val="0093261C"/>
    <w:rsid w:val="009337AD"/>
    <w:rsid w:val="009344A8"/>
    <w:rsid w:val="00934741"/>
    <w:rsid w:val="009349E4"/>
    <w:rsid w:val="00934BFB"/>
    <w:rsid w:val="00934C11"/>
    <w:rsid w:val="00934E72"/>
    <w:rsid w:val="0093658C"/>
    <w:rsid w:val="0093712E"/>
    <w:rsid w:val="009371A5"/>
    <w:rsid w:val="00937267"/>
    <w:rsid w:val="0093787D"/>
    <w:rsid w:val="009400C3"/>
    <w:rsid w:val="00941963"/>
    <w:rsid w:val="00941B46"/>
    <w:rsid w:val="00941CF8"/>
    <w:rsid w:val="00941F77"/>
    <w:rsid w:val="0094201B"/>
    <w:rsid w:val="009424B4"/>
    <w:rsid w:val="009425CA"/>
    <w:rsid w:val="00942F89"/>
    <w:rsid w:val="00943507"/>
    <w:rsid w:val="009435A9"/>
    <w:rsid w:val="00943D85"/>
    <w:rsid w:val="009448EB"/>
    <w:rsid w:val="00944D50"/>
    <w:rsid w:val="0094574C"/>
    <w:rsid w:val="00945758"/>
    <w:rsid w:val="0094653C"/>
    <w:rsid w:val="00946626"/>
    <w:rsid w:val="00946C1B"/>
    <w:rsid w:val="009475E5"/>
    <w:rsid w:val="009478E7"/>
    <w:rsid w:val="00947E23"/>
    <w:rsid w:val="00950034"/>
    <w:rsid w:val="00950B04"/>
    <w:rsid w:val="009512A6"/>
    <w:rsid w:val="009517E6"/>
    <w:rsid w:val="00951E65"/>
    <w:rsid w:val="00951EDF"/>
    <w:rsid w:val="00952EFB"/>
    <w:rsid w:val="00953255"/>
    <w:rsid w:val="00953351"/>
    <w:rsid w:val="00954FBB"/>
    <w:rsid w:val="00954FBC"/>
    <w:rsid w:val="009563BE"/>
    <w:rsid w:val="009563F7"/>
    <w:rsid w:val="00956447"/>
    <w:rsid w:val="009568FC"/>
    <w:rsid w:val="00957891"/>
    <w:rsid w:val="00957BB0"/>
    <w:rsid w:val="00957CA3"/>
    <w:rsid w:val="00957D04"/>
    <w:rsid w:val="00957D2D"/>
    <w:rsid w:val="0096023B"/>
    <w:rsid w:val="00960550"/>
    <w:rsid w:val="00960BEB"/>
    <w:rsid w:val="00960F4D"/>
    <w:rsid w:val="00961009"/>
    <w:rsid w:val="009638B1"/>
    <w:rsid w:val="00964777"/>
    <w:rsid w:val="009654ED"/>
    <w:rsid w:val="00965E3E"/>
    <w:rsid w:val="009660DD"/>
    <w:rsid w:val="00966911"/>
    <w:rsid w:val="0096751A"/>
    <w:rsid w:val="00967BBD"/>
    <w:rsid w:val="00970538"/>
    <w:rsid w:val="00970694"/>
    <w:rsid w:val="009706DE"/>
    <w:rsid w:val="009708EF"/>
    <w:rsid w:val="00970F1E"/>
    <w:rsid w:val="00970F1F"/>
    <w:rsid w:val="00971EA3"/>
    <w:rsid w:val="00973856"/>
    <w:rsid w:val="00973925"/>
    <w:rsid w:val="009745C0"/>
    <w:rsid w:val="00974B1E"/>
    <w:rsid w:val="00974EAA"/>
    <w:rsid w:val="009752C6"/>
    <w:rsid w:val="009758F0"/>
    <w:rsid w:val="00975D01"/>
    <w:rsid w:val="00975E1D"/>
    <w:rsid w:val="0097640F"/>
    <w:rsid w:val="009765FA"/>
    <w:rsid w:val="00976A2E"/>
    <w:rsid w:val="00976CEC"/>
    <w:rsid w:val="00976D5E"/>
    <w:rsid w:val="00976EFC"/>
    <w:rsid w:val="00976F1D"/>
    <w:rsid w:val="009774BE"/>
    <w:rsid w:val="00977C72"/>
    <w:rsid w:val="00977CF3"/>
    <w:rsid w:val="00980127"/>
    <w:rsid w:val="00980806"/>
    <w:rsid w:val="00980DBC"/>
    <w:rsid w:val="00980E63"/>
    <w:rsid w:val="00981080"/>
    <w:rsid w:val="009811D2"/>
    <w:rsid w:val="009817EA"/>
    <w:rsid w:val="00981BCE"/>
    <w:rsid w:val="00982080"/>
    <w:rsid w:val="00982241"/>
    <w:rsid w:val="0098242D"/>
    <w:rsid w:val="0098275F"/>
    <w:rsid w:val="0098281B"/>
    <w:rsid w:val="00982DC9"/>
    <w:rsid w:val="009832CF"/>
    <w:rsid w:val="009836A2"/>
    <w:rsid w:val="0098390D"/>
    <w:rsid w:val="009839A3"/>
    <w:rsid w:val="00983D73"/>
    <w:rsid w:val="00983E47"/>
    <w:rsid w:val="00983F48"/>
    <w:rsid w:val="00984007"/>
    <w:rsid w:val="00984186"/>
    <w:rsid w:val="009842AB"/>
    <w:rsid w:val="00984695"/>
    <w:rsid w:val="00984AD8"/>
    <w:rsid w:val="00985062"/>
    <w:rsid w:val="009856B0"/>
    <w:rsid w:val="00985717"/>
    <w:rsid w:val="009858D3"/>
    <w:rsid w:val="00985A02"/>
    <w:rsid w:val="00985A50"/>
    <w:rsid w:val="00985B53"/>
    <w:rsid w:val="00985D39"/>
    <w:rsid w:val="00985E1A"/>
    <w:rsid w:val="0098654C"/>
    <w:rsid w:val="0098664F"/>
    <w:rsid w:val="0098679D"/>
    <w:rsid w:val="009867BF"/>
    <w:rsid w:val="00986810"/>
    <w:rsid w:val="00986AEF"/>
    <w:rsid w:val="00986B3B"/>
    <w:rsid w:val="00986BBA"/>
    <w:rsid w:val="00986C59"/>
    <w:rsid w:val="0098709D"/>
    <w:rsid w:val="00987451"/>
    <w:rsid w:val="009878F8"/>
    <w:rsid w:val="0099057F"/>
    <w:rsid w:val="0099058E"/>
    <w:rsid w:val="009909E1"/>
    <w:rsid w:val="00990BDA"/>
    <w:rsid w:val="0099189F"/>
    <w:rsid w:val="00991C42"/>
    <w:rsid w:val="00991C59"/>
    <w:rsid w:val="009922FE"/>
    <w:rsid w:val="009924CC"/>
    <w:rsid w:val="0099395B"/>
    <w:rsid w:val="009939BF"/>
    <w:rsid w:val="0099481B"/>
    <w:rsid w:val="009949E8"/>
    <w:rsid w:val="009952BE"/>
    <w:rsid w:val="009952E5"/>
    <w:rsid w:val="0099582D"/>
    <w:rsid w:val="00995A0E"/>
    <w:rsid w:val="00995A54"/>
    <w:rsid w:val="00995E74"/>
    <w:rsid w:val="009960F9"/>
    <w:rsid w:val="009968F9"/>
    <w:rsid w:val="00997283"/>
    <w:rsid w:val="00997484"/>
    <w:rsid w:val="009976C9"/>
    <w:rsid w:val="009978EA"/>
    <w:rsid w:val="009A06F5"/>
    <w:rsid w:val="009A0E44"/>
    <w:rsid w:val="009A1178"/>
    <w:rsid w:val="009A133B"/>
    <w:rsid w:val="009A16D8"/>
    <w:rsid w:val="009A1B0B"/>
    <w:rsid w:val="009A26BC"/>
    <w:rsid w:val="009A2E18"/>
    <w:rsid w:val="009A3481"/>
    <w:rsid w:val="009A3620"/>
    <w:rsid w:val="009A4A89"/>
    <w:rsid w:val="009A4BD2"/>
    <w:rsid w:val="009A5279"/>
    <w:rsid w:val="009A643A"/>
    <w:rsid w:val="009A6BE1"/>
    <w:rsid w:val="009A721E"/>
    <w:rsid w:val="009A72E9"/>
    <w:rsid w:val="009B02B7"/>
    <w:rsid w:val="009B03A8"/>
    <w:rsid w:val="009B040A"/>
    <w:rsid w:val="009B0891"/>
    <w:rsid w:val="009B0A72"/>
    <w:rsid w:val="009B12CA"/>
    <w:rsid w:val="009B1605"/>
    <w:rsid w:val="009B1E6E"/>
    <w:rsid w:val="009B1F08"/>
    <w:rsid w:val="009B21E8"/>
    <w:rsid w:val="009B2252"/>
    <w:rsid w:val="009B28C3"/>
    <w:rsid w:val="009B3166"/>
    <w:rsid w:val="009B3C96"/>
    <w:rsid w:val="009B3E66"/>
    <w:rsid w:val="009B443F"/>
    <w:rsid w:val="009B4AC1"/>
    <w:rsid w:val="009B4F5B"/>
    <w:rsid w:val="009B4FB5"/>
    <w:rsid w:val="009B57D5"/>
    <w:rsid w:val="009B5AC0"/>
    <w:rsid w:val="009B5B9A"/>
    <w:rsid w:val="009B5E07"/>
    <w:rsid w:val="009B6132"/>
    <w:rsid w:val="009B618F"/>
    <w:rsid w:val="009B64E7"/>
    <w:rsid w:val="009B67A1"/>
    <w:rsid w:val="009B696E"/>
    <w:rsid w:val="009B6D5E"/>
    <w:rsid w:val="009B6EF8"/>
    <w:rsid w:val="009B6F77"/>
    <w:rsid w:val="009B7D79"/>
    <w:rsid w:val="009C003C"/>
    <w:rsid w:val="009C07B2"/>
    <w:rsid w:val="009C0A23"/>
    <w:rsid w:val="009C0EED"/>
    <w:rsid w:val="009C133D"/>
    <w:rsid w:val="009C134E"/>
    <w:rsid w:val="009C166A"/>
    <w:rsid w:val="009C1B8A"/>
    <w:rsid w:val="009C2D6F"/>
    <w:rsid w:val="009C3312"/>
    <w:rsid w:val="009C3327"/>
    <w:rsid w:val="009C3682"/>
    <w:rsid w:val="009C38D2"/>
    <w:rsid w:val="009C3F3E"/>
    <w:rsid w:val="009C44A7"/>
    <w:rsid w:val="009C51C5"/>
    <w:rsid w:val="009C54E5"/>
    <w:rsid w:val="009C5984"/>
    <w:rsid w:val="009C62BD"/>
    <w:rsid w:val="009C700C"/>
    <w:rsid w:val="009C78F7"/>
    <w:rsid w:val="009C7E5D"/>
    <w:rsid w:val="009D186C"/>
    <w:rsid w:val="009D1C46"/>
    <w:rsid w:val="009D1E5B"/>
    <w:rsid w:val="009D340D"/>
    <w:rsid w:val="009D35ED"/>
    <w:rsid w:val="009D3C65"/>
    <w:rsid w:val="009D458D"/>
    <w:rsid w:val="009D5155"/>
    <w:rsid w:val="009D561F"/>
    <w:rsid w:val="009D5C05"/>
    <w:rsid w:val="009D656F"/>
    <w:rsid w:val="009D677D"/>
    <w:rsid w:val="009D67AF"/>
    <w:rsid w:val="009D703B"/>
    <w:rsid w:val="009D7D88"/>
    <w:rsid w:val="009D7D93"/>
    <w:rsid w:val="009D7F44"/>
    <w:rsid w:val="009E11CB"/>
    <w:rsid w:val="009E1697"/>
    <w:rsid w:val="009E1F3E"/>
    <w:rsid w:val="009E21FF"/>
    <w:rsid w:val="009E2BDA"/>
    <w:rsid w:val="009E2BF2"/>
    <w:rsid w:val="009E3B33"/>
    <w:rsid w:val="009E45D5"/>
    <w:rsid w:val="009E4FFD"/>
    <w:rsid w:val="009E5197"/>
    <w:rsid w:val="009E5727"/>
    <w:rsid w:val="009E5CD6"/>
    <w:rsid w:val="009E5F3F"/>
    <w:rsid w:val="009E605F"/>
    <w:rsid w:val="009E69A5"/>
    <w:rsid w:val="009E6B6C"/>
    <w:rsid w:val="009E6F6A"/>
    <w:rsid w:val="009E71C6"/>
    <w:rsid w:val="009E77AE"/>
    <w:rsid w:val="009E7892"/>
    <w:rsid w:val="009E7962"/>
    <w:rsid w:val="009E7B8E"/>
    <w:rsid w:val="009F0061"/>
    <w:rsid w:val="009F0433"/>
    <w:rsid w:val="009F050B"/>
    <w:rsid w:val="009F0EEB"/>
    <w:rsid w:val="009F143C"/>
    <w:rsid w:val="009F21FB"/>
    <w:rsid w:val="009F24BC"/>
    <w:rsid w:val="009F32F2"/>
    <w:rsid w:val="009F3BC4"/>
    <w:rsid w:val="009F4566"/>
    <w:rsid w:val="009F5375"/>
    <w:rsid w:val="009F5949"/>
    <w:rsid w:val="009F5A26"/>
    <w:rsid w:val="009F7CAE"/>
    <w:rsid w:val="009F7F77"/>
    <w:rsid w:val="009F7FC0"/>
    <w:rsid w:val="00A0061E"/>
    <w:rsid w:val="00A00A45"/>
    <w:rsid w:val="00A00C9D"/>
    <w:rsid w:val="00A00F4A"/>
    <w:rsid w:val="00A010A3"/>
    <w:rsid w:val="00A014F7"/>
    <w:rsid w:val="00A0263A"/>
    <w:rsid w:val="00A02F1D"/>
    <w:rsid w:val="00A03BFB"/>
    <w:rsid w:val="00A03C36"/>
    <w:rsid w:val="00A03ECA"/>
    <w:rsid w:val="00A03FD0"/>
    <w:rsid w:val="00A0436A"/>
    <w:rsid w:val="00A05C2A"/>
    <w:rsid w:val="00A06302"/>
    <w:rsid w:val="00A06FA7"/>
    <w:rsid w:val="00A0785E"/>
    <w:rsid w:val="00A07CBB"/>
    <w:rsid w:val="00A10394"/>
    <w:rsid w:val="00A10491"/>
    <w:rsid w:val="00A10609"/>
    <w:rsid w:val="00A10AA6"/>
    <w:rsid w:val="00A10BA5"/>
    <w:rsid w:val="00A10F31"/>
    <w:rsid w:val="00A11411"/>
    <w:rsid w:val="00A118E9"/>
    <w:rsid w:val="00A11B07"/>
    <w:rsid w:val="00A11FA6"/>
    <w:rsid w:val="00A12210"/>
    <w:rsid w:val="00A12450"/>
    <w:rsid w:val="00A12738"/>
    <w:rsid w:val="00A12913"/>
    <w:rsid w:val="00A129DB"/>
    <w:rsid w:val="00A131BD"/>
    <w:rsid w:val="00A1350C"/>
    <w:rsid w:val="00A139C7"/>
    <w:rsid w:val="00A13B7D"/>
    <w:rsid w:val="00A13E8E"/>
    <w:rsid w:val="00A140E1"/>
    <w:rsid w:val="00A14908"/>
    <w:rsid w:val="00A14E1A"/>
    <w:rsid w:val="00A15B85"/>
    <w:rsid w:val="00A1607E"/>
    <w:rsid w:val="00A1614A"/>
    <w:rsid w:val="00A16360"/>
    <w:rsid w:val="00A164CD"/>
    <w:rsid w:val="00A16A11"/>
    <w:rsid w:val="00A16DAA"/>
    <w:rsid w:val="00A17E8F"/>
    <w:rsid w:val="00A2050A"/>
    <w:rsid w:val="00A20564"/>
    <w:rsid w:val="00A20ADD"/>
    <w:rsid w:val="00A2185C"/>
    <w:rsid w:val="00A21D11"/>
    <w:rsid w:val="00A21F25"/>
    <w:rsid w:val="00A225A3"/>
    <w:rsid w:val="00A2266B"/>
    <w:rsid w:val="00A22785"/>
    <w:rsid w:val="00A22C26"/>
    <w:rsid w:val="00A22FEA"/>
    <w:rsid w:val="00A23400"/>
    <w:rsid w:val="00A23645"/>
    <w:rsid w:val="00A23790"/>
    <w:rsid w:val="00A23AF8"/>
    <w:rsid w:val="00A23BC8"/>
    <w:rsid w:val="00A249E0"/>
    <w:rsid w:val="00A24E77"/>
    <w:rsid w:val="00A256C1"/>
    <w:rsid w:val="00A262F1"/>
    <w:rsid w:val="00A265B1"/>
    <w:rsid w:val="00A27E0B"/>
    <w:rsid w:val="00A27E24"/>
    <w:rsid w:val="00A27E85"/>
    <w:rsid w:val="00A30E6F"/>
    <w:rsid w:val="00A315BC"/>
    <w:rsid w:val="00A31CFC"/>
    <w:rsid w:val="00A31D92"/>
    <w:rsid w:val="00A32468"/>
    <w:rsid w:val="00A328B4"/>
    <w:rsid w:val="00A32F28"/>
    <w:rsid w:val="00A32F90"/>
    <w:rsid w:val="00A33963"/>
    <w:rsid w:val="00A33E79"/>
    <w:rsid w:val="00A34037"/>
    <w:rsid w:val="00A35166"/>
    <w:rsid w:val="00A351E5"/>
    <w:rsid w:val="00A3596C"/>
    <w:rsid w:val="00A35F29"/>
    <w:rsid w:val="00A36E32"/>
    <w:rsid w:val="00A372E0"/>
    <w:rsid w:val="00A37432"/>
    <w:rsid w:val="00A37504"/>
    <w:rsid w:val="00A37536"/>
    <w:rsid w:val="00A3799E"/>
    <w:rsid w:val="00A379BA"/>
    <w:rsid w:val="00A37C52"/>
    <w:rsid w:val="00A40360"/>
    <w:rsid w:val="00A40725"/>
    <w:rsid w:val="00A40B74"/>
    <w:rsid w:val="00A40BD5"/>
    <w:rsid w:val="00A40FEE"/>
    <w:rsid w:val="00A41700"/>
    <w:rsid w:val="00A41846"/>
    <w:rsid w:val="00A41EAC"/>
    <w:rsid w:val="00A42045"/>
    <w:rsid w:val="00A421DE"/>
    <w:rsid w:val="00A4238B"/>
    <w:rsid w:val="00A429BA"/>
    <w:rsid w:val="00A42AE9"/>
    <w:rsid w:val="00A42BF3"/>
    <w:rsid w:val="00A43380"/>
    <w:rsid w:val="00A43474"/>
    <w:rsid w:val="00A439E3"/>
    <w:rsid w:val="00A43E4F"/>
    <w:rsid w:val="00A442D8"/>
    <w:rsid w:val="00A44488"/>
    <w:rsid w:val="00A46C70"/>
    <w:rsid w:val="00A4738B"/>
    <w:rsid w:val="00A47B2A"/>
    <w:rsid w:val="00A47C06"/>
    <w:rsid w:val="00A47EAA"/>
    <w:rsid w:val="00A5052B"/>
    <w:rsid w:val="00A517C0"/>
    <w:rsid w:val="00A51C76"/>
    <w:rsid w:val="00A52131"/>
    <w:rsid w:val="00A522F2"/>
    <w:rsid w:val="00A526A9"/>
    <w:rsid w:val="00A52883"/>
    <w:rsid w:val="00A52EC0"/>
    <w:rsid w:val="00A5313A"/>
    <w:rsid w:val="00A53420"/>
    <w:rsid w:val="00A54265"/>
    <w:rsid w:val="00A542C0"/>
    <w:rsid w:val="00A54AEA"/>
    <w:rsid w:val="00A54EE5"/>
    <w:rsid w:val="00A55029"/>
    <w:rsid w:val="00A5503C"/>
    <w:rsid w:val="00A553B3"/>
    <w:rsid w:val="00A55651"/>
    <w:rsid w:val="00A56290"/>
    <w:rsid w:val="00A56736"/>
    <w:rsid w:val="00A5724E"/>
    <w:rsid w:val="00A57592"/>
    <w:rsid w:val="00A57EDE"/>
    <w:rsid w:val="00A57FD5"/>
    <w:rsid w:val="00A6023E"/>
    <w:rsid w:val="00A6077F"/>
    <w:rsid w:val="00A607ED"/>
    <w:rsid w:val="00A60A3C"/>
    <w:rsid w:val="00A61423"/>
    <w:rsid w:val="00A61544"/>
    <w:rsid w:val="00A61946"/>
    <w:rsid w:val="00A619E5"/>
    <w:rsid w:val="00A61BE4"/>
    <w:rsid w:val="00A63BCF"/>
    <w:rsid w:val="00A64D4F"/>
    <w:rsid w:val="00A64DC8"/>
    <w:rsid w:val="00A64F21"/>
    <w:rsid w:val="00A653AB"/>
    <w:rsid w:val="00A65610"/>
    <w:rsid w:val="00A657D4"/>
    <w:rsid w:val="00A6688A"/>
    <w:rsid w:val="00A668CC"/>
    <w:rsid w:val="00A6691E"/>
    <w:rsid w:val="00A66CAA"/>
    <w:rsid w:val="00A67433"/>
    <w:rsid w:val="00A677EE"/>
    <w:rsid w:val="00A70215"/>
    <w:rsid w:val="00A70605"/>
    <w:rsid w:val="00A7060B"/>
    <w:rsid w:val="00A70AE4"/>
    <w:rsid w:val="00A70B8E"/>
    <w:rsid w:val="00A70EDB"/>
    <w:rsid w:val="00A71455"/>
    <w:rsid w:val="00A71781"/>
    <w:rsid w:val="00A71B53"/>
    <w:rsid w:val="00A72D0E"/>
    <w:rsid w:val="00A73D8D"/>
    <w:rsid w:val="00A7416B"/>
    <w:rsid w:val="00A742BE"/>
    <w:rsid w:val="00A7464F"/>
    <w:rsid w:val="00A74674"/>
    <w:rsid w:val="00A748CE"/>
    <w:rsid w:val="00A74E4E"/>
    <w:rsid w:val="00A7568F"/>
    <w:rsid w:val="00A75E58"/>
    <w:rsid w:val="00A76426"/>
    <w:rsid w:val="00A7742F"/>
    <w:rsid w:val="00A7756B"/>
    <w:rsid w:val="00A77B8F"/>
    <w:rsid w:val="00A77E67"/>
    <w:rsid w:val="00A80449"/>
    <w:rsid w:val="00A80549"/>
    <w:rsid w:val="00A80951"/>
    <w:rsid w:val="00A80C12"/>
    <w:rsid w:val="00A80CF1"/>
    <w:rsid w:val="00A82122"/>
    <w:rsid w:val="00A82618"/>
    <w:rsid w:val="00A82E03"/>
    <w:rsid w:val="00A8327A"/>
    <w:rsid w:val="00A834F3"/>
    <w:rsid w:val="00A8430D"/>
    <w:rsid w:val="00A849D5"/>
    <w:rsid w:val="00A85380"/>
    <w:rsid w:val="00A85EDC"/>
    <w:rsid w:val="00A866DF"/>
    <w:rsid w:val="00A87B11"/>
    <w:rsid w:val="00A87C53"/>
    <w:rsid w:val="00A9022A"/>
    <w:rsid w:val="00A907EC"/>
    <w:rsid w:val="00A9137F"/>
    <w:rsid w:val="00A91830"/>
    <w:rsid w:val="00A91901"/>
    <w:rsid w:val="00A9224F"/>
    <w:rsid w:val="00A92690"/>
    <w:rsid w:val="00A92D0D"/>
    <w:rsid w:val="00A93136"/>
    <w:rsid w:val="00A93CAE"/>
    <w:rsid w:val="00A94702"/>
    <w:rsid w:val="00A94900"/>
    <w:rsid w:val="00A94A58"/>
    <w:rsid w:val="00A94A62"/>
    <w:rsid w:val="00A94AA8"/>
    <w:rsid w:val="00A95514"/>
    <w:rsid w:val="00A958C8"/>
    <w:rsid w:val="00A9592B"/>
    <w:rsid w:val="00A95F16"/>
    <w:rsid w:val="00A964D6"/>
    <w:rsid w:val="00A96695"/>
    <w:rsid w:val="00A967BD"/>
    <w:rsid w:val="00A96FC9"/>
    <w:rsid w:val="00A97214"/>
    <w:rsid w:val="00A97232"/>
    <w:rsid w:val="00A97278"/>
    <w:rsid w:val="00A97636"/>
    <w:rsid w:val="00A97687"/>
    <w:rsid w:val="00A978CD"/>
    <w:rsid w:val="00A97E16"/>
    <w:rsid w:val="00AA021F"/>
    <w:rsid w:val="00AA0316"/>
    <w:rsid w:val="00AA1849"/>
    <w:rsid w:val="00AA1C0C"/>
    <w:rsid w:val="00AA1C4C"/>
    <w:rsid w:val="00AA1C5F"/>
    <w:rsid w:val="00AA1CF1"/>
    <w:rsid w:val="00AA1DB4"/>
    <w:rsid w:val="00AA1E20"/>
    <w:rsid w:val="00AA2098"/>
    <w:rsid w:val="00AA2343"/>
    <w:rsid w:val="00AA2A26"/>
    <w:rsid w:val="00AA36EB"/>
    <w:rsid w:val="00AA3903"/>
    <w:rsid w:val="00AA4631"/>
    <w:rsid w:val="00AA4D4B"/>
    <w:rsid w:val="00AA5707"/>
    <w:rsid w:val="00AA5F13"/>
    <w:rsid w:val="00AA637C"/>
    <w:rsid w:val="00AA7182"/>
    <w:rsid w:val="00AA742A"/>
    <w:rsid w:val="00AA7C98"/>
    <w:rsid w:val="00AA7FA2"/>
    <w:rsid w:val="00AB0175"/>
    <w:rsid w:val="00AB05AE"/>
    <w:rsid w:val="00AB0B32"/>
    <w:rsid w:val="00AB100B"/>
    <w:rsid w:val="00AB10CA"/>
    <w:rsid w:val="00AB11A1"/>
    <w:rsid w:val="00AB12FD"/>
    <w:rsid w:val="00AB20A8"/>
    <w:rsid w:val="00AB22E0"/>
    <w:rsid w:val="00AB25C9"/>
    <w:rsid w:val="00AB32F1"/>
    <w:rsid w:val="00AB36B8"/>
    <w:rsid w:val="00AB3F14"/>
    <w:rsid w:val="00AB4009"/>
    <w:rsid w:val="00AB41E7"/>
    <w:rsid w:val="00AB4242"/>
    <w:rsid w:val="00AB43CE"/>
    <w:rsid w:val="00AB455C"/>
    <w:rsid w:val="00AB48AD"/>
    <w:rsid w:val="00AB4D38"/>
    <w:rsid w:val="00AB50B9"/>
    <w:rsid w:val="00AB5279"/>
    <w:rsid w:val="00AB5BBB"/>
    <w:rsid w:val="00AB5CAC"/>
    <w:rsid w:val="00AB6009"/>
    <w:rsid w:val="00AB637D"/>
    <w:rsid w:val="00AB6536"/>
    <w:rsid w:val="00AB697C"/>
    <w:rsid w:val="00AB6B9B"/>
    <w:rsid w:val="00AB6EDA"/>
    <w:rsid w:val="00AB7337"/>
    <w:rsid w:val="00AB7D74"/>
    <w:rsid w:val="00AC03E1"/>
    <w:rsid w:val="00AC0771"/>
    <w:rsid w:val="00AC1163"/>
    <w:rsid w:val="00AC13EA"/>
    <w:rsid w:val="00AC1717"/>
    <w:rsid w:val="00AC1ABE"/>
    <w:rsid w:val="00AC1AFC"/>
    <w:rsid w:val="00AC2038"/>
    <w:rsid w:val="00AC226E"/>
    <w:rsid w:val="00AC24D4"/>
    <w:rsid w:val="00AC2678"/>
    <w:rsid w:val="00AC2EF7"/>
    <w:rsid w:val="00AC3208"/>
    <w:rsid w:val="00AC3374"/>
    <w:rsid w:val="00AC35C5"/>
    <w:rsid w:val="00AC362F"/>
    <w:rsid w:val="00AC3AAE"/>
    <w:rsid w:val="00AC3B75"/>
    <w:rsid w:val="00AC47EC"/>
    <w:rsid w:val="00AC4B9B"/>
    <w:rsid w:val="00AC4ED4"/>
    <w:rsid w:val="00AC50B2"/>
    <w:rsid w:val="00AC5423"/>
    <w:rsid w:val="00AC5CB8"/>
    <w:rsid w:val="00AC61EA"/>
    <w:rsid w:val="00AC6702"/>
    <w:rsid w:val="00AC6797"/>
    <w:rsid w:val="00AC69AC"/>
    <w:rsid w:val="00AC6CBA"/>
    <w:rsid w:val="00AC7168"/>
    <w:rsid w:val="00AC758E"/>
    <w:rsid w:val="00AD0620"/>
    <w:rsid w:val="00AD0632"/>
    <w:rsid w:val="00AD06AF"/>
    <w:rsid w:val="00AD06BF"/>
    <w:rsid w:val="00AD0E3A"/>
    <w:rsid w:val="00AD0E64"/>
    <w:rsid w:val="00AD0EFA"/>
    <w:rsid w:val="00AD0EFE"/>
    <w:rsid w:val="00AD159E"/>
    <w:rsid w:val="00AD1765"/>
    <w:rsid w:val="00AD19FD"/>
    <w:rsid w:val="00AD1B3C"/>
    <w:rsid w:val="00AD1FE9"/>
    <w:rsid w:val="00AD202A"/>
    <w:rsid w:val="00AD23B4"/>
    <w:rsid w:val="00AD2636"/>
    <w:rsid w:val="00AD29A0"/>
    <w:rsid w:val="00AD2A02"/>
    <w:rsid w:val="00AD2B21"/>
    <w:rsid w:val="00AD3206"/>
    <w:rsid w:val="00AD334A"/>
    <w:rsid w:val="00AD3C5F"/>
    <w:rsid w:val="00AD3F9D"/>
    <w:rsid w:val="00AD4038"/>
    <w:rsid w:val="00AD4C14"/>
    <w:rsid w:val="00AD4CEF"/>
    <w:rsid w:val="00AD4FD9"/>
    <w:rsid w:val="00AD5020"/>
    <w:rsid w:val="00AD51D8"/>
    <w:rsid w:val="00AD583A"/>
    <w:rsid w:val="00AD5A92"/>
    <w:rsid w:val="00AD5F2F"/>
    <w:rsid w:val="00AD6011"/>
    <w:rsid w:val="00AD6499"/>
    <w:rsid w:val="00AD6710"/>
    <w:rsid w:val="00AD6B01"/>
    <w:rsid w:val="00AD70E5"/>
    <w:rsid w:val="00AD79EF"/>
    <w:rsid w:val="00AE0C19"/>
    <w:rsid w:val="00AE1051"/>
    <w:rsid w:val="00AE1A42"/>
    <w:rsid w:val="00AE1D02"/>
    <w:rsid w:val="00AE22DD"/>
    <w:rsid w:val="00AE27D9"/>
    <w:rsid w:val="00AE29EF"/>
    <w:rsid w:val="00AE2B26"/>
    <w:rsid w:val="00AE2EEA"/>
    <w:rsid w:val="00AE484D"/>
    <w:rsid w:val="00AE496C"/>
    <w:rsid w:val="00AE5E75"/>
    <w:rsid w:val="00AE6038"/>
    <w:rsid w:val="00AE6201"/>
    <w:rsid w:val="00AE6296"/>
    <w:rsid w:val="00AE650F"/>
    <w:rsid w:val="00AE69D4"/>
    <w:rsid w:val="00AE77B5"/>
    <w:rsid w:val="00AE7AC9"/>
    <w:rsid w:val="00AE7EE8"/>
    <w:rsid w:val="00AF0042"/>
    <w:rsid w:val="00AF088D"/>
    <w:rsid w:val="00AF1192"/>
    <w:rsid w:val="00AF1C86"/>
    <w:rsid w:val="00AF23C5"/>
    <w:rsid w:val="00AF2CF7"/>
    <w:rsid w:val="00AF31EE"/>
    <w:rsid w:val="00AF3BC1"/>
    <w:rsid w:val="00AF3DE1"/>
    <w:rsid w:val="00AF404C"/>
    <w:rsid w:val="00AF40B8"/>
    <w:rsid w:val="00AF47AB"/>
    <w:rsid w:val="00AF4929"/>
    <w:rsid w:val="00AF58D8"/>
    <w:rsid w:val="00AF5B6B"/>
    <w:rsid w:val="00AF5BD4"/>
    <w:rsid w:val="00AF5FDB"/>
    <w:rsid w:val="00AF6159"/>
    <w:rsid w:val="00AF64C5"/>
    <w:rsid w:val="00AF66B4"/>
    <w:rsid w:val="00AF6FC4"/>
    <w:rsid w:val="00AF7625"/>
    <w:rsid w:val="00AF7646"/>
    <w:rsid w:val="00AF7705"/>
    <w:rsid w:val="00AF7E10"/>
    <w:rsid w:val="00B01031"/>
    <w:rsid w:val="00B01B08"/>
    <w:rsid w:val="00B01BB0"/>
    <w:rsid w:val="00B01DCA"/>
    <w:rsid w:val="00B02482"/>
    <w:rsid w:val="00B0259E"/>
    <w:rsid w:val="00B02A93"/>
    <w:rsid w:val="00B03108"/>
    <w:rsid w:val="00B03478"/>
    <w:rsid w:val="00B036D0"/>
    <w:rsid w:val="00B03D42"/>
    <w:rsid w:val="00B04023"/>
    <w:rsid w:val="00B04B8F"/>
    <w:rsid w:val="00B04BEB"/>
    <w:rsid w:val="00B04DD1"/>
    <w:rsid w:val="00B05098"/>
    <w:rsid w:val="00B05435"/>
    <w:rsid w:val="00B05522"/>
    <w:rsid w:val="00B056ED"/>
    <w:rsid w:val="00B05786"/>
    <w:rsid w:val="00B05A32"/>
    <w:rsid w:val="00B0680D"/>
    <w:rsid w:val="00B06A22"/>
    <w:rsid w:val="00B06B24"/>
    <w:rsid w:val="00B06ECA"/>
    <w:rsid w:val="00B07058"/>
    <w:rsid w:val="00B07444"/>
    <w:rsid w:val="00B07555"/>
    <w:rsid w:val="00B0783E"/>
    <w:rsid w:val="00B07DAF"/>
    <w:rsid w:val="00B100DB"/>
    <w:rsid w:val="00B10A7E"/>
    <w:rsid w:val="00B11050"/>
    <w:rsid w:val="00B1220D"/>
    <w:rsid w:val="00B12BBF"/>
    <w:rsid w:val="00B12F40"/>
    <w:rsid w:val="00B13286"/>
    <w:rsid w:val="00B137C6"/>
    <w:rsid w:val="00B13B7E"/>
    <w:rsid w:val="00B13E69"/>
    <w:rsid w:val="00B148BC"/>
    <w:rsid w:val="00B14F01"/>
    <w:rsid w:val="00B1510F"/>
    <w:rsid w:val="00B15A14"/>
    <w:rsid w:val="00B15DAF"/>
    <w:rsid w:val="00B164FF"/>
    <w:rsid w:val="00B169D4"/>
    <w:rsid w:val="00B16DD9"/>
    <w:rsid w:val="00B20030"/>
    <w:rsid w:val="00B20033"/>
    <w:rsid w:val="00B2049F"/>
    <w:rsid w:val="00B204E8"/>
    <w:rsid w:val="00B20ADC"/>
    <w:rsid w:val="00B21DC4"/>
    <w:rsid w:val="00B22BAA"/>
    <w:rsid w:val="00B22D8A"/>
    <w:rsid w:val="00B233DC"/>
    <w:rsid w:val="00B236D1"/>
    <w:rsid w:val="00B23B08"/>
    <w:rsid w:val="00B23F39"/>
    <w:rsid w:val="00B2421E"/>
    <w:rsid w:val="00B242CB"/>
    <w:rsid w:val="00B2463D"/>
    <w:rsid w:val="00B2489B"/>
    <w:rsid w:val="00B24BCB"/>
    <w:rsid w:val="00B24FE5"/>
    <w:rsid w:val="00B25FCA"/>
    <w:rsid w:val="00B26C80"/>
    <w:rsid w:val="00B26E80"/>
    <w:rsid w:val="00B27BA0"/>
    <w:rsid w:val="00B300F3"/>
    <w:rsid w:val="00B30429"/>
    <w:rsid w:val="00B3159D"/>
    <w:rsid w:val="00B31799"/>
    <w:rsid w:val="00B3194A"/>
    <w:rsid w:val="00B31A2C"/>
    <w:rsid w:val="00B31A5E"/>
    <w:rsid w:val="00B3275C"/>
    <w:rsid w:val="00B332C7"/>
    <w:rsid w:val="00B336A7"/>
    <w:rsid w:val="00B33A40"/>
    <w:rsid w:val="00B34217"/>
    <w:rsid w:val="00B34976"/>
    <w:rsid w:val="00B35682"/>
    <w:rsid w:val="00B35A69"/>
    <w:rsid w:val="00B35AA8"/>
    <w:rsid w:val="00B35D34"/>
    <w:rsid w:val="00B36587"/>
    <w:rsid w:val="00B3662B"/>
    <w:rsid w:val="00B368D8"/>
    <w:rsid w:val="00B3702C"/>
    <w:rsid w:val="00B371B0"/>
    <w:rsid w:val="00B374E5"/>
    <w:rsid w:val="00B37712"/>
    <w:rsid w:val="00B378EA"/>
    <w:rsid w:val="00B37959"/>
    <w:rsid w:val="00B37D93"/>
    <w:rsid w:val="00B404E0"/>
    <w:rsid w:val="00B40D8C"/>
    <w:rsid w:val="00B40E1B"/>
    <w:rsid w:val="00B411F8"/>
    <w:rsid w:val="00B41A4E"/>
    <w:rsid w:val="00B429B0"/>
    <w:rsid w:val="00B42BA5"/>
    <w:rsid w:val="00B42D48"/>
    <w:rsid w:val="00B42F37"/>
    <w:rsid w:val="00B437A9"/>
    <w:rsid w:val="00B438D1"/>
    <w:rsid w:val="00B43B4D"/>
    <w:rsid w:val="00B43F02"/>
    <w:rsid w:val="00B43F54"/>
    <w:rsid w:val="00B44045"/>
    <w:rsid w:val="00B4419D"/>
    <w:rsid w:val="00B4429C"/>
    <w:rsid w:val="00B4461D"/>
    <w:rsid w:val="00B44B96"/>
    <w:rsid w:val="00B44BF5"/>
    <w:rsid w:val="00B44E5F"/>
    <w:rsid w:val="00B4586F"/>
    <w:rsid w:val="00B45F27"/>
    <w:rsid w:val="00B45FA9"/>
    <w:rsid w:val="00B4668E"/>
    <w:rsid w:val="00B46A22"/>
    <w:rsid w:val="00B46BB0"/>
    <w:rsid w:val="00B46BC7"/>
    <w:rsid w:val="00B47209"/>
    <w:rsid w:val="00B47B00"/>
    <w:rsid w:val="00B505C2"/>
    <w:rsid w:val="00B50C0C"/>
    <w:rsid w:val="00B51C98"/>
    <w:rsid w:val="00B51CB8"/>
    <w:rsid w:val="00B51E94"/>
    <w:rsid w:val="00B51F2C"/>
    <w:rsid w:val="00B520DB"/>
    <w:rsid w:val="00B52205"/>
    <w:rsid w:val="00B5226E"/>
    <w:rsid w:val="00B525FD"/>
    <w:rsid w:val="00B52BA9"/>
    <w:rsid w:val="00B52BF4"/>
    <w:rsid w:val="00B52CAC"/>
    <w:rsid w:val="00B52FAF"/>
    <w:rsid w:val="00B533C8"/>
    <w:rsid w:val="00B53D22"/>
    <w:rsid w:val="00B542AB"/>
    <w:rsid w:val="00B5463D"/>
    <w:rsid w:val="00B5473A"/>
    <w:rsid w:val="00B54C3C"/>
    <w:rsid w:val="00B55D59"/>
    <w:rsid w:val="00B55E27"/>
    <w:rsid w:val="00B563B4"/>
    <w:rsid w:val="00B568B0"/>
    <w:rsid w:val="00B57429"/>
    <w:rsid w:val="00B60C5F"/>
    <w:rsid w:val="00B61C1D"/>
    <w:rsid w:val="00B622AF"/>
    <w:rsid w:val="00B628CA"/>
    <w:rsid w:val="00B629C0"/>
    <w:rsid w:val="00B62EAF"/>
    <w:rsid w:val="00B63455"/>
    <w:rsid w:val="00B637E8"/>
    <w:rsid w:val="00B644E3"/>
    <w:rsid w:val="00B64A0B"/>
    <w:rsid w:val="00B65132"/>
    <w:rsid w:val="00B65674"/>
    <w:rsid w:val="00B65E15"/>
    <w:rsid w:val="00B66012"/>
    <w:rsid w:val="00B66969"/>
    <w:rsid w:val="00B66B96"/>
    <w:rsid w:val="00B66D94"/>
    <w:rsid w:val="00B67195"/>
    <w:rsid w:val="00B6724A"/>
    <w:rsid w:val="00B67F94"/>
    <w:rsid w:val="00B703E1"/>
    <w:rsid w:val="00B70BFA"/>
    <w:rsid w:val="00B70C36"/>
    <w:rsid w:val="00B70CA0"/>
    <w:rsid w:val="00B72F37"/>
    <w:rsid w:val="00B73438"/>
    <w:rsid w:val="00B735AD"/>
    <w:rsid w:val="00B73B89"/>
    <w:rsid w:val="00B73E34"/>
    <w:rsid w:val="00B73ECD"/>
    <w:rsid w:val="00B74035"/>
    <w:rsid w:val="00B7421F"/>
    <w:rsid w:val="00B744BE"/>
    <w:rsid w:val="00B74990"/>
    <w:rsid w:val="00B74A00"/>
    <w:rsid w:val="00B74E97"/>
    <w:rsid w:val="00B75034"/>
    <w:rsid w:val="00B755E5"/>
    <w:rsid w:val="00B75B39"/>
    <w:rsid w:val="00B75C48"/>
    <w:rsid w:val="00B75FD2"/>
    <w:rsid w:val="00B76952"/>
    <w:rsid w:val="00B76B43"/>
    <w:rsid w:val="00B771CD"/>
    <w:rsid w:val="00B77820"/>
    <w:rsid w:val="00B77DF1"/>
    <w:rsid w:val="00B80195"/>
    <w:rsid w:val="00B80A31"/>
    <w:rsid w:val="00B80D0A"/>
    <w:rsid w:val="00B81567"/>
    <w:rsid w:val="00B817DD"/>
    <w:rsid w:val="00B81CA8"/>
    <w:rsid w:val="00B81F03"/>
    <w:rsid w:val="00B8391A"/>
    <w:rsid w:val="00B8412B"/>
    <w:rsid w:val="00B8432D"/>
    <w:rsid w:val="00B84ABE"/>
    <w:rsid w:val="00B85076"/>
    <w:rsid w:val="00B85D99"/>
    <w:rsid w:val="00B85EAC"/>
    <w:rsid w:val="00B8751D"/>
    <w:rsid w:val="00B875F3"/>
    <w:rsid w:val="00B9037D"/>
    <w:rsid w:val="00B90BDF"/>
    <w:rsid w:val="00B90CE9"/>
    <w:rsid w:val="00B9270A"/>
    <w:rsid w:val="00B92B4F"/>
    <w:rsid w:val="00B92BDE"/>
    <w:rsid w:val="00B93483"/>
    <w:rsid w:val="00B93622"/>
    <w:rsid w:val="00B9362F"/>
    <w:rsid w:val="00B93AAF"/>
    <w:rsid w:val="00B93B65"/>
    <w:rsid w:val="00B93C5C"/>
    <w:rsid w:val="00B9407D"/>
    <w:rsid w:val="00B9492F"/>
    <w:rsid w:val="00B94DAF"/>
    <w:rsid w:val="00B94E90"/>
    <w:rsid w:val="00B94EB5"/>
    <w:rsid w:val="00B95335"/>
    <w:rsid w:val="00B95B80"/>
    <w:rsid w:val="00B95F01"/>
    <w:rsid w:val="00B96342"/>
    <w:rsid w:val="00B96376"/>
    <w:rsid w:val="00B96543"/>
    <w:rsid w:val="00B96733"/>
    <w:rsid w:val="00B96870"/>
    <w:rsid w:val="00B96AFE"/>
    <w:rsid w:val="00B97286"/>
    <w:rsid w:val="00B974B5"/>
    <w:rsid w:val="00B9770B"/>
    <w:rsid w:val="00B97968"/>
    <w:rsid w:val="00B979FD"/>
    <w:rsid w:val="00BA0265"/>
    <w:rsid w:val="00BA045E"/>
    <w:rsid w:val="00BA0A34"/>
    <w:rsid w:val="00BA0DA9"/>
    <w:rsid w:val="00BA0FF3"/>
    <w:rsid w:val="00BA1152"/>
    <w:rsid w:val="00BA11BF"/>
    <w:rsid w:val="00BA1A2A"/>
    <w:rsid w:val="00BA229C"/>
    <w:rsid w:val="00BA24E1"/>
    <w:rsid w:val="00BA2C97"/>
    <w:rsid w:val="00BA3187"/>
    <w:rsid w:val="00BA3876"/>
    <w:rsid w:val="00BA39F5"/>
    <w:rsid w:val="00BA3A8F"/>
    <w:rsid w:val="00BA3D43"/>
    <w:rsid w:val="00BA3D95"/>
    <w:rsid w:val="00BA4423"/>
    <w:rsid w:val="00BA4F3E"/>
    <w:rsid w:val="00BA53A0"/>
    <w:rsid w:val="00BA558B"/>
    <w:rsid w:val="00BA58E2"/>
    <w:rsid w:val="00BA6225"/>
    <w:rsid w:val="00BA63DC"/>
    <w:rsid w:val="00BA6527"/>
    <w:rsid w:val="00BA679E"/>
    <w:rsid w:val="00BA691B"/>
    <w:rsid w:val="00BA74AC"/>
    <w:rsid w:val="00BA76FD"/>
    <w:rsid w:val="00BA7743"/>
    <w:rsid w:val="00BA7DDF"/>
    <w:rsid w:val="00BB01D9"/>
    <w:rsid w:val="00BB04D8"/>
    <w:rsid w:val="00BB07BC"/>
    <w:rsid w:val="00BB0E7F"/>
    <w:rsid w:val="00BB11A4"/>
    <w:rsid w:val="00BB16BB"/>
    <w:rsid w:val="00BB1814"/>
    <w:rsid w:val="00BB2B06"/>
    <w:rsid w:val="00BB2D63"/>
    <w:rsid w:val="00BB324E"/>
    <w:rsid w:val="00BB34BE"/>
    <w:rsid w:val="00BB370D"/>
    <w:rsid w:val="00BB3834"/>
    <w:rsid w:val="00BB39AD"/>
    <w:rsid w:val="00BB46ED"/>
    <w:rsid w:val="00BB49A9"/>
    <w:rsid w:val="00BB4BEA"/>
    <w:rsid w:val="00BB4C95"/>
    <w:rsid w:val="00BB4FFE"/>
    <w:rsid w:val="00BB5094"/>
    <w:rsid w:val="00BB5384"/>
    <w:rsid w:val="00BB53B2"/>
    <w:rsid w:val="00BB59B6"/>
    <w:rsid w:val="00BB5BBD"/>
    <w:rsid w:val="00BB5F09"/>
    <w:rsid w:val="00BB623C"/>
    <w:rsid w:val="00BB6A33"/>
    <w:rsid w:val="00BB6A7D"/>
    <w:rsid w:val="00BB72C6"/>
    <w:rsid w:val="00BB74D4"/>
    <w:rsid w:val="00BB7B2E"/>
    <w:rsid w:val="00BC04BB"/>
    <w:rsid w:val="00BC0B39"/>
    <w:rsid w:val="00BC0D23"/>
    <w:rsid w:val="00BC18BA"/>
    <w:rsid w:val="00BC272A"/>
    <w:rsid w:val="00BC275E"/>
    <w:rsid w:val="00BC2AEC"/>
    <w:rsid w:val="00BC2CC2"/>
    <w:rsid w:val="00BC2D15"/>
    <w:rsid w:val="00BC374A"/>
    <w:rsid w:val="00BC3B99"/>
    <w:rsid w:val="00BC3CFE"/>
    <w:rsid w:val="00BC3F3A"/>
    <w:rsid w:val="00BC43B3"/>
    <w:rsid w:val="00BC4ACA"/>
    <w:rsid w:val="00BC52B4"/>
    <w:rsid w:val="00BC5838"/>
    <w:rsid w:val="00BC5ADC"/>
    <w:rsid w:val="00BC636B"/>
    <w:rsid w:val="00BC653C"/>
    <w:rsid w:val="00BC65CB"/>
    <w:rsid w:val="00BC7A60"/>
    <w:rsid w:val="00BD06DB"/>
    <w:rsid w:val="00BD0F79"/>
    <w:rsid w:val="00BD1758"/>
    <w:rsid w:val="00BD2248"/>
    <w:rsid w:val="00BD28F7"/>
    <w:rsid w:val="00BD2D1A"/>
    <w:rsid w:val="00BD3558"/>
    <w:rsid w:val="00BD3AFF"/>
    <w:rsid w:val="00BD4121"/>
    <w:rsid w:val="00BD4C63"/>
    <w:rsid w:val="00BD51F4"/>
    <w:rsid w:val="00BD5C87"/>
    <w:rsid w:val="00BD5D6D"/>
    <w:rsid w:val="00BD6054"/>
    <w:rsid w:val="00BD617F"/>
    <w:rsid w:val="00BD6256"/>
    <w:rsid w:val="00BD6327"/>
    <w:rsid w:val="00BD660D"/>
    <w:rsid w:val="00BD6E09"/>
    <w:rsid w:val="00BD7813"/>
    <w:rsid w:val="00BD7C2E"/>
    <w:rsid w:val="00BD7E17"/>
    <w:rsid w:val="00BD7E93"/>
    <w:rsid w:val="00BE059E"/>
    <w:rsid w:val="00BE065C"/>
    <w:rsid w:val="00BE1516"/>
    <w:rsid w:val="00BE172B"/>
    <w:rsid w:val="00BE1B01"/>
    <w:rsid w:val="00BE26B8"/>
    <w:rsid w:val="00BE2C7E"/>
    <w:rsid w:val="00BE31BA"/>
    <w:rsid w:val="00BE33A3"/>
    <w:rsid w:val="00BE3898"/>
    <w:rsid w:val="00BE3C24"/>
    <w:rsid w:val="00BE41FF"/>
    <w:rsid w:val="00BE4236"/>
    <w:rsid w:val="00BE4791"/>
    <w:rsid w:val="00BE4DF2"/>
    <w:rsid w:val="00BE5C2E"/>
    <w:rsid w:val="00BE5F4B"/>
    <w:rsid w:val="00BE62A5"/>
    <w:rsid w:val="00BE68AD"/>
    <w:rsid w:val="00BE6B9F"/>
    <w:rsid w:val="00BE6C3E"/>
    <w:rsid w:val="00BE6CEF"/>
    <w:rsid w:val="00BE773F"/>
    <w:rsid w:val="00BE78F9"/>
    <w:rsid w:val="00BE7C61"/>
    <w:rsid w:val="00BF01D8"/>
    <w:rsid w:val="00BF01E2"/>
    <w:rsid w:val="00BF03CF"/>
    <w:rsid w:val="00BF06B5"/>
    <w:rsid w:val="00BF081E"/>
    <w:rsid w:val="00BF0A91"/>
    <w:rsid w:val="00BF0EC4"/>
    <w:rsid w:val="00BF196D"/>
    <w:rsid w:val="00BF24B6"/>
    <w:rsid w:val="00BF253B"/>
    <w:rsid w:val="00BF3A15"/>
    <w:rsid w:val="00BF3F4C"/>
    <w:rsid w:val="00BF41F9"/>
    <w:rsid w:val="00BF4484"/>
    <w:rsid w:val="00BF4794"/>
    <w:rsid w:val="00BF59ED"/>
    <w:rsid w:val="00BF5F89"/>
    <w:rsid w:val="00BF6118"/>
    <w:rsid w:val="00BF655D"/>
    <w:rsid w:val="00BF6616"/>
    <w:rsid w:val="00BF6FC6"/>
    <w:rsid w:val="00BF7237"/>
    <w:rsid w:val="00BF7508"/>
    <w:rsid w:val="00BF7C6A"/>
    <w:rsid w:val="00C008EA"/>
    <w:rsid w:val="00C009AC"/>
    <w:rsid w:val="00C01563"/>
    <w:rsid w:val="00C0177D"/>
    <w:rsid w:val="00C01E9C"/>
    <w:rsid w:val="00C02437"/>
    <w:rsid w:val="00C02815"/>
    <w:rsid w:val="00C02D09"/>
    <w:rsid w:val="00C03490"/>
    <w:rsid w:val="00C03BA5"/>
    <w:rsid w:val="00C03CDC"/>
    <w:rsid w:val="00C04115"/>
    <w:rsid w:val="00C04F4C"/>
    <w:rsid w:val="00C0541B"/>
    <w:rsid w:val="00C05423"/>
    <w:rsid w:val="00C05500"/>
    <w:rsid w:val="00C05E4A"/>
    <w:rsid w:val="00C05EE9"/>
    <w:rsid w:val="00C0630A"/>
    <w:rsid w:val="00C06844"/>
    <w:rsid w:val="00C06960"/>
    <w:rsid w:val="00C07668"/>
    <w:rsid w:val="00C10254"/>
    <w:rsid w:val="00C10523"/>
    <w:rsid w:val="00C1071B"/>
    <w:rsid w:val="00C107B9"/>
    <w:rsid w:val="00C10B77"/>
    <w:rsid w:val="00C10F7C"/>
    <w:rsid w:val="00C118B7"/>
    <w:rsid w:val="00C11928"/>
    <w:rsid w:val="00C11F0D"/>
    <w:rsid w:val="00C1218B"/>
    <w:rsid w:val="00C13490"/>
    <w:rsid w:val="00C1378A"/>
    <w:rsid w:val="00C14867"/>
    <w:rsid w:val="00C15205"/>
    <w:rsid w:val="00C16403"/>
    <w:rsid w:val="00C16CC5"/>
    <w:rsid w:val="00C173E0"/>
    <w:rsid w:val="00C177E4"/>
    <w:rsid w:val="00C17A4A"/>
    <w:rsid w:val="00C17B77"/>
    <w:rsid w:val="00C17C99"/>
    <w:rsid w:val="00C20194"/>
    <w:rsid w:val="00C2027C"/>
    <w:rsid w:val="00C203F5"/>
    <w:rsid w:val="00C211A4"/>
    <w:rsid w:val="00C219B5"/>
    <w:rsid w:val="00C2237F"/>
    <w:rsid w:val="00C228DE"/>
    <w:rsid w:val="00C2314F"/>
    <w:rsid w:val="00C24194"/>
    <w:rsid w:val="00C24526"/>
    <w:rsid w:val="00C25F28"/>
    <w:rsid w:val="00C26849"/>
    <w:rsid w:val="00C26C1B"/>
    <w:rsid w:val="00C26E48"/>
    <w:rsid w:val="00C26E55"/>
    <w:rsid w:val="00C27984"/>
    <w:rsid w:val="00C279B3"/>
    <w:rsid w:val="00C30102"/>
    <w:rsid w:val="00C30323"/>
    <w:rsid w:val="00C305CA"/>
    <w:rsid w:val="00C30B3B"/>
    <w:rsid w:val="00C30B6A"/>
    <w:rsid w:val="00C3124B"/>
    <w:rsid w:val="00C3164C"/>
    <w:rsid w:val="00C31B21"/>
    <w:rsid w:val="00C31FEE"/>
    <w:rsid w:val="00C3319E"/>
    <w:rsid w:val="00C335D7"/>
    <w:rsid w:val="00C33858"/>
    <w:rsid w:val="00C339AB"/>
    <w:rsid w:val="00C33A15"/>
    <w:rsid w:val="00C33A80"/>
    <w:rsid w:val="00C33B1D"/>
    <w:rsid w:val="00C34366"/>
    <w:rsid w:val="00C344B5"/>
    <w:rsid w:val="00C34DB3"/>
    <w:rsid w:val="00C35553"/>
    <w:rsid w:val="00C35C1C"/>
    <w:rsid w:val="00C3641A"/>
    <w:rsid w:val="00C37285"/>
    <w:rsid w:val="00C3743A"/>
    <w:rsid w:val="00C37796"/>
    <w:rsid w:val="00C379FC"/>
    <w:rsid w:val="00C40B8C"/>
    <w:rsid w:val="00C411B3"/>
    <w:rsid w:val="00C41248"/>
    <w:rsid w:val="00C42286"/>
    <w:rsid w:val="00C426B5"/>
    <w:rsid w:val="00C426F9"/>
    <w:rsid w:val="00C42996"/>
    <w:rsid w:val="00C4365E"/>
    <w:rsid w:val="00C4381A"/>
    <w:rsid w:val="00C43BAC"/>
    <w:rsid w:val="00C43F9A"/>
    <w:rsid w:val="00C443F4"/>
    <w:rsid w:val="00C447AC"/>
    <w:rsid w:val="00C44944"/>
    <w:rsid w:val="00C4516D"/>
    <w:rsid w:val="00C4517F"/>
    <w:rsid w:val="00C457C0"/>
    <w:rsid w:val="00C457F0"/>
    <w:rsid w:val="00C45CD6"/>
    <w:rsid w:val="00C468E9"/>
    <w:rsid w:val="00C47522"/>
    <w:rsid w:val="00C47535"/>
    <w:rsid w:val="00C5020E"/>
    <w:rsid w:val="00C50AC6"/>
    <w:rsid w:val="00C50E04"/>
    <w:rsid w:val="00C52A2F"/>
    <w:rsid w:val="00C52F46"/>
    <w:rsid w:val="00C533AE"/>
    <w:rsid w:val="00C53771"/>
    <w:rsid w:val="00C53CCB"/>
    <w:rsid w:val="00C53EF3"/>
    <w:rsid w:val="00C54211"/>
    <w:rsid w:val="00C542FE"/>
    <w:rsid w:val="00C54B04"/>
    <w:rsid w:val="00C55540"/>
    <w:rsid w:val="00C55797"/>
    <w:rsid w:val="00C56A6B"/>
    <w:rsid w:val="00C56B17"/>
    <w:rsid w:val="00C56C50"/>
    <w:rsid w:val="00C579DD"/>
    <w:rsid w:val="00C60075"/>
    <w:rsid w:val="00C61104"/>
    <w:rsid w:val="00C6120C"/>
    <w:rsid w:val="00C619CE"/>
    <w:rsid w:val="00C61F55"/>
    <w:rsid w:val="00C6202B"/>
    <w:rsid w:val="00C621E7"/>
    <w:rsid w:val="00C621E9"/>
    <w:rsid w:val="00C624AD"/>
    <w:rsid w:val="00C6276E"/>
    <w:rsid w:val="00C63252"/>
    <w:rsid w:val="00C6327B"/>
    <w:rsid w:val="00C63301"/>
    <w:rsid w:val="00C63868"/>
    <w:rsid w:val="00C63E61"/>
    <w:rsid w:val="00C64538"/>
    <w:rsid w:val="00C647DD"/>
    <w:rsid w:val="00C64BB6"/>
    <w:rsid w:val="00C65505"/>
    <w:rsid w:val="00C65566"/>
    <w:rsid w:val="00C6562A"/>
    <w:rsid w:val="00C65F33"/>
    <w:rsid w:val="00C6687F"/>
    <w:rsid w:val="00C673F0"/>
    <w:rsid w:val="00C673F3"/>
    <w:rsid w:val="00C7035E"/>
    <w:rsid w:val="00C70A83"/>
    <w:rsid w:val="00C70D3C"/>
    <w:rsid w:val="00C70DC3"/>
    <w:rsid w:val="00C70F38"/>
    <w:rsid w:val="00C710D5"/>
    <w:rsid w:val="00C71267"/>
    <w:rsid w:val="00C712D4"/>
    <w:rsid w:val="00C713D9"/>
    <w:rsid w:val="00C71719"/>
    <w:rsid w:val="00C71C32"/>
    <w:rsid w:val="00C71E14"/>
    <w:rsid w:val="00C722A2"/>
    <w:rsid w:val="00C722BD"/>
    <w:rsid w:val="00C72463"/>
    <w:rsid w:val="00C724A1"/>
    <w:rsid w:val="00C7298E"/>
    <w:rsid w:val="00C72AAE"/>
    <w:rsid w:val="00C73383"/>
    <w:rsid w:val="00C73E2E"/>
    <w:rsid w:val="00C74093"/>
    <w:rsid w:val="00C74286"/>
    <w:rsid w:val="00C745AB"/>
    <w:rsid w:val="00C74B0F"/>
    <w:rsid w:val="00C7513F"/>
    <w:rsid w:val="00C752DA"/>
    <w:rsid w:val="00C769BE"/>
    <w:rsid w:val="00C76B82"/>
    <w:rsid w:val="00C76C6B"/>
    <w:rsid w:val="00C76ED9"/>
    <w:rsid w:val="00C777C6"/>
    <w:rsid w:val="00C77CAF"/>
    <w:rsid w:val="00C77E84"/>
    <w:rsid w:val="00C802B3"/>
    <w:rsid w:val="00C8092A"/>
    <w:rsid w:val="00C80B47"/>
    <w:rsid w:val="00C80CB9"/>
    <w:rsid w:val="00C813F1"/>
    <w:rsid w:val="00C81572"/>
    <w:rsid w:val="00C82D8B"/>
    <w:rsid w:val="00C83422"/>
    <w:rsid w:val="00C83792"/>
    <w:rsid w:val="00C83844"/>
    <w:rsid w:val="00C83A5F"/>
    <w:rsid w:val="00C83A67"/>
    <w:rsid w:val="00C83C19"/>
    <w:rsid w:val="00C84404"/>
    <w:rsid w:val="00C8545B"/>
    <w:rsid w:val="00C855F8"/>
    <w:rsid w:val="00C85D3C"/>
    <w:rsid w:val="00C85F5B"/>
    <w:rsid w:val="00C863DD"/>
    <w:rsid w:val="00C869B4"/>
    <w:rsid w:val="00C86D18"/>
    <w:rsid w:val="00C87059"/>
    <w:rsid w:val="00C87890"/>
    <w:rsid w:val="00C907B4"/>
    <w:rsid w:val="00C90EE9"/>
    <w:rsid w:val="00C91060"/>
    <w:rsid w:val="00C91579"/>
    <w:rsid w:val="00C91BDB"/>
    <w:rsid w:val="00C921D4"/>
    <w:rsid w:val="00C926A6"/>
    <w:rsid w:val="00C92F1C"/>
    <w:rsid w:val="00C93A7A"/>
    <w:rsid w:val="00C949A3"/>
    <w:rsid w:val="00C94C7B"/>
    <w:rsid w:val="00C94DF1"/>
    <w:rsid w:val="00C94ECC"/>
    <w:rsid w:val="00C9527B"/>
    <w:rsid w:val="00C9546E"/>
    <w:rsid w:val="00C95DCE"/>
    <w:rsid w:val="00C96190"/>
    <w:rsid w:val="00C961BF"/>
    <w:rsid w:val="00C961E9"/>
    <w:rsid w:val="00C96331"/>
    <w:rsid w:val="00C97111"/>
    <w:rsid w:val="00C9757D"/>
    <w:rsid w:val="00C97918"/>
    <w:rsid w:val="00CA0058"/>
    <w:rsid w:val="00CA023A"/>
    <w:rsid w:val="00CA09F4"/>
    <w:rsid w:val="00CA132F"/>
    <w:rsid w:val="00CA1B82"/>
    <w:rsid w:val="00CA1EE4"/>
    <w:rsid w:val="00CA245A"/>
    <w:rsid w:val="00CA2874"/>
    <w:rsid w:val="00CA2FAB"/>
    <w:rsid w:val="00CA31FD"/>
    <w:rsid w:val="00CA33B2"/>
    <w:rsid w:val="00CA358F"/>
    <w:rsid w:val="00CA3A07"/>
    <w:rsid w:val="00CA4617"/>
    <w:rsid w:val="00CA525B"/>
    <w:rsid w:val="00CA6BF3"/>
    <w:rsid w:val="00CA6D83"/>
    <w:rsid w:val="00CA6DF1"/>
    <w:rsid w:val="00CA76C0"/>
    <w:rsid w:val="00CA778E"/>
    <w:rsid w:val="00CA7B41"/>
    <w:rsid w:val="00CB0618"/>
    <w:rsid w:val="00CB0CFD"/>
    <w:rsid w:val="00CB0F4C"/>
    <w:rsid w:val="00CB1637"/>
    <w:rsid w:val="00CB266F"/>
    <w:rsid w:val="00CB2E3B"/>
    <w:rsid w:val="00CB3647"/>
    <w:rsid w:val="00CB3796"/>
    <w:rsid w:val="00CB3890"/>
    <w:rsid w:val="00CB3AAF"/>
    <w:rsid w:val="00CB3E21"/>
    <w:rsid w:val="00CB4BC5"/>
    <w:rsid w:val="00CB5339"/>
    <w:rsid w:val="00CB5A58"/>
    <w:rsid w:val="00CB61B1"/>
    <w:rsid w:val="00CB636E"/>
    <w:rsid w:val="00CB67FB"/>
    <w:rsid w:val="00CB6A5D"/>
    <w:rsid w:val="00CB74B1"/>
    <w:rsid w:val="00CB74B4"/>
    <w:rsid w:val="00CB7B3B"/>
    <w:rsid w:val="00CC08D4"/>
    <w:rsid w:val="00CC0A66"/>
    <w:rsid w:val="00CC16D2"/>
    <w:rsid w:val="00CC1AED"/>
    <w:rsid w:val="00CC2465"/>
    <w:rsid w:val="00CC26D9"/>
    <w:rsid w:val="00CC2AB5"/>
    <w:rsid w:val="00CC2AD5"/>
    <w:rsid w:val="00CC35A6"/>
    <w:rsid w:val="00CC3A37"/>
    <w:rsid w:val="00CC3E99"/>
    <w:rsid w:val="00CC44BD"/>
    <w:rsid w:val="00CC4508"/>
    <w:rsid w:val="00CC451F"/>
    <w:rsid w:val="00CC46DF"/>
    <w:rsid w:val="00CC4BFE"/>
    <w:rsid w:val="00CC502F"/>
    <w:rsid w:val="00CC5FF7"/>
    <w:rsid w:val="00CC6260"/>
    <w:rsid w:val="00CC6268"/>
    <w:rsid w:val="00CC7389"/>
    <w:rsid w:val="00CC7FF3"/>
    <w:rsid w:val="00CD0385"/>
    <w:rsid w:val="00CD038A"/>
    <w:rsid w:val="00CD183D"/>
    <w:rsid w:val="00CD1AC1"/>
    <w:rsid w:val="00CD1B56"/>
    <w:rsid w:val="00CD20B9"/>
    <w:rsid w:val="00CD2242"/>
    <w:rsid w:val="00CD240A"/>
    <w:rsid w:val="00CD26AF"/>
    <w:rsid w:val="00CD2A58"/>
    <w:rsid w:val="00CD31E3"/>
    <w:rsid w:val="00CD331E"/>
    <w:rsid w:val="00CD4354"/>
    <w:rsid w:val="00CD4390"/>
    <w:rsid w:val="00CD4407"/>
    <w:rsid w:val="00CD4621"/>
    <w:rsid w:val="00CD473F"/>
    <w:rsid w:val="00CD6E70"/>
    <w:rsid w:val="00CD70DE"/>
    <w:rsid w:val="00CD7716"/>
    <w:rsid w:val="00CE0132"/>
    <w:rsid w:val="00CE052A"/>
    <w:rsid w:val="00CE0DB4"/>
    <w:rsid w:val="00CE0DE7"/>
    <w:rsid w:val="00CE1171"/>
    <w:rsid w:val="00CE1D61"/>
    <w:rsid w:val="00CE1EA5"/>
    <w:rsid w:val="00CE21F6"/>
    <w:rsid w:val="00CE23BD"/>
    <w:rsid w:val="00CE24D2"/>
    <w:rsid w:val="00CE255E"/>
    <w:rsid w:val="00CE29B0"/>
    <w:rsid w:val="00CE3213"/>
    <w:rsid w:val="00CE384E"/>
    <w:rsid w:val="00CE3D52"/>
    <w:rsid w:val="00CE3F99"/>
    <w:rsid w:val="00CE5A2E"/>
    <w:rsid w:val="00CE5BCC"/>
    <w:rsid w:val="00CE629B"/>
    <w:rsid w:val="00CE6388"/>
    <w:rsid w:val="00CE6ACD"/>
    <w:rsid w:val="00CE6EEE"/>
    <w:rsid w:val="00CE6FD5"/>
    <w:rsid w:val="00CE7476"/>
    <w:rsid w:val="00CE74F7"/>
    <w:rsid w:val="00CE7A4B"/>
    <w:rsid w:val="00CE7B63"/>
    <w:rsid w:val="00CF01E1"/>
    <w:rsid w:val="00CF0268"/>
    <w:rsid w:val="00CF0447"/>
    <w:rsid w:val="00CF068D"/>
    <w:rsid w:val="00CF093A"/>
    <w:rsid w:val="00CF0A42"/>
    <w:rsid w:val="00CF0C86"/>
    <w:rsid w:val="00CF0CE8"/>
    <w:rsid w:val="00CF0ED6"/>
    <w:rsid w:val="00CF10BD"/>
    <w:rsid w:val="00CF12A0"/>
    <w:rsid w:val="00CF1883"/>
    <w:rsid w:val="00CF196F"/>
    <w:rsid w:val="00CF1D02"/>
    <w:rsid w:val="00CF1E30"/>
    <w:rsid w:val="00CF214B"/>
    <w:rsid w:val="00CF24A9"/>
    <w:rsid w:val="00CF27CA"/>
    <w:rsid w:val="00CF29D5"/>
    <w:rsid w:val="00CF2C9E"/>
    <w:rsid w:val="00CF3296"/>
    <w:rsid w:val="00CF33F9"/>
    <w:rsid w:val="00CF34D5"/>
    <w:rsid w:val="00CF3582"/>
    <w:rsid w:val="00CF4445"/>
    <w:rsid w:val="00CF4E4C"/>
    <w:rsid w:val="00CF583B"/>
    <w:rsid w:val="00CF5D3F"/>
    <w:rsid w:val="00CF606D"/>
    <w:rsid w:val="00CF61CE"/>
    <w:rsid w:val="00CF6331"/>
    <w:rsid w:val="00CF686A"/>
    <w:rsid w:val="00CF6EBB"/>
    <w:rsid w:val="00CF736A"/>
    <w:rsid w:val="00CF7B4B"/>
    <w:rsid w:val="00CF7D39"/>
    <w:rsid w:val="00CF7D4A"/>
    <w:rsid w:val="00CF7FCE"/>
    <w:rsid w:val="00D00BD1"/>
    <w:rsid w:val="00D00EBB"/>
    <w:rsid w:val="00D01EBD"/>
    <w:rsid w:val="00D02088"/>
    <w:rsid w:val="00D02A20"/>
    <w:rsid w:val="00D02ACE"/>
    <w:rsid w:val="00D02D24"/>
    <w:rsid w:val="00D03229"/>
    <w:rsid w:val="00D0363E"/>
    <w:rsid w:val="00D03BE1"/>
    <w:rsid w:val="00D03DCD"/>
    <w:rsid w:val="00D04029"/>
    <w:rsid w:val="00D0403F"/>
    <w:rsid w:val="00D0528A"/>
    <w:rsid w:val="00D05A0E"/>
    <w:rsid w:val="00D05A25"/>
    <w:rsid w:val="00D05B48"/>
    <w:rsid w:val="00D05D06"/>
    <w:rsid w:val="00D05DDE"/>
    <w:rsid w:val="00D05F3C"/>
    <w:rsid w:val="00D06618"/>
    <w:rsid w:val="00D06679"/>
    <w:rsid w:val="00D066A3"/>
    <w:rsid w:val="00D06889"/>
    <w:rsid w:val="00D0688A"/>
    <w:rsid w:val="00D0788C"/>
    <w:rsid w:val="00D100AC"/>
    <w:rsid w:val="00D1031C"/>
    <w:rsid w:val="00D1052C"/>
    <w:rsid w:val="00D10987"/>
    <w:rsid w:val="00D10C37"/>
    <w:rsid w:val="00D11218"/>
    <w:rsid w:val="00D11655"/>
    <w:rsid w:val="00D116C3"/>
    <w:rsid w:val="00D1173D"/>
    <w:rsid w:val="00D11F2B"/>
    <w:rsid w:val="00D120D6"/>
    <w:rsid w:val="00D127DE"/>
    <w:rsid w:val="00D1296D"/>
    <w:rsid w:val="00D12D42"/>
    <w:rsid w:val="00D13613"/>
    <w:rsid w:val="00D136F4"/>
    <w:rsid w:val="00D138CD"/>
    <w:rsid w:val="00D13C00"/>
    <w:rsid w:val="00D146D5"/>
    <w:rsid w:val="00D1500B"/>
    <w:rsid w:val="00D15E28"/>
    <w:rsid w:val="00D16051"/>
    <w:rsid w:val="00D16392"/>
    <w:rsid w:val="00D17044"/>
    <w:rsid w:val="00D174FC"/>
    <w:rsid w:val="00D17C9D"/>
    <w:rsid w:val="00D17D3E"/>
    <w:rsid w:val="00D2083D"/>
    <w:rsid w:val="00D208D2"/>
    <w:rsid w:val="00D20B42"/>
    <w:rsid w:val="00D20BE7"/>
    <w:rsid w:val="00D21250"/>
    <w:rsid w:val="00D21504"/>
    <w:rsid w:val="00D21582"/>
    <w:rsid w:val="00D21C56"/>
    <w:rsid w:val="00D22AE3"/>
    <w:rsid w:val="00D22EC2"/>
    <w:rsid w:val="00D23DB9"/>
    <w:rsid w:val="00D242B5"/>
    <w:rsid w:val="00D251F3"/>
    <w:rsid w:val="00D2521F"/>
    <w:rsid w:val="00D2586B"/>
    <w:rsid w:val="00D258C1"/>
    <w:rsid w:val="00D25B53"/>
    <w:rsid w:val="00D25FD8"/>
    <w:rsid w:val="00D263E2"/>
    <w:rsid w:val="00D272AC"/>
    <w:rsid w:val="00D27641"/>
    <w:rsid w:val="00D27912"/>
    <w:rsid w:val="00D27DFD"/>
    <w:rsid w:val="00D30565"/>
    <w:rsid w:val="00D31394"/>
    <w:rsid w:val="00D31C9E"/>
    <w:rsid w:val="00D32636"/>
    <w:rsid w:val="00D329F8"/>
    <w:rsid w:val="00D33383"/>
    <w:rsid w:val="00D33C8D"/>
    <w:rsid w:val="00D34657"/>
    <w:rsid w:val="00D34A72"/>
    <w:rsid w:val="00D34ED3"/>
    <w:rsid w:val="00D35AB6"/>
    <w:rsid w:val="00D35F0D"/>
    <w:rsid w:val="00D36322"/>
    <w:rsid w:val="00D37360"/>
    <w:rsid w:val="00D3772B"/>
    <w:rsid w:val="00D3780F"/>
    <w:rsid w:val="00D37A82"/>
    <w:rsid w:val="00D37F48"/>
    <w:rsid w:val="00D4066F"/>
    <w:rsid w:val="00D406FF"/>
    <w:rsid w:val="00D40740"/>
    <w:rsid w:val="00D4076E"/>
    <w:rsid w:val="00D40A89"/>
    <w:rsid w:val="00D40E25"/>
    <w:rsid w:val="00D41416"/>
    <w:rsid w:val="00D4143A"/>
    <w:rsid w:val="00D41A89"/>
    <w:rsid w:val="00D41BE2"/>
    <w:rsid w:val="00D41FFD"/>
    <w:rsid w:val="00D4280E"/>
    <w:rsid w:val="00D429B5"/>
    <w:rsid w:val="00D42A42"/>
    <w:rsid w:val="00D42AC3"/>
    <w:rsid w:val="00D42CF2"/>
    <w:rsid w:val="00D42E53"/>
    <w:rsid w:val="00D43484"/>
    <w:rsid w:val="00D4348C"/>
    <w:rsid w:val="00D43501"/>
    <w:rsid w:val="00D43920"/>
    <w:rsid w:val="00D43EF0"/>
    <w:rsid w:val="00D44A14"/>
    <w:rsid w:val="00D44D74"/>
    <w:rsid w:val="00D4531C"/>
    <w:rsid w:val="00D45727"/>
    <w:rsid w:val="00D46083"/>
    <w:rsid w:val="00D47695"/>
    <w:rsid w:val="00D47936"/>
    <w:rsid w:val="00D479B4"/>
    <w:rsid w:val="00D50396"/>
    <w:rsid w:val="00D50B77"/>
    <w:rsid w:val="00D50EC3"/>
    <w:rsid w:val="00D5127A"/>
    <w:rsid w:val="00D513DC"/>
    <w:rsid w:val="00D51901"/>
    <w:rsid w:val="00D51ECB"/>
    <w:rsid w:val="00D51F94"/>
    <w:rsid w:val="00D526B9"/>
    <w:rsid w:val="00D52745"/>
    <w:rsid w:val="00D52B2C"/>
    <w:rsid w:val="00D52F34"/>
    <w:rsid w:val="00D531A9"/>
    <w:rsid w:val="00D53334"/>
    <w:rsid w:val="00D535CA"/>
    <w:rsid w:val="00D53864"/>
    <w:rsid w:val="00D539CA"/>
    <w:rsid w:val="00D53DB0"/>
    <w:rsid w:val="00D546D6"/>
    <w:rsid w:val="00D559E7"/>
    <w:rsid w:val="00D55E17"/>
    <w:rsid w:val="00D55ECE"/>
    <w:rsid w:val="00D562DC"/>
    <w:rsid w:val="00D56687"/>
    <w:rsid w:val="00D56F56"/>
    <w:rsid w:val="00D57058"/>
    <w:rsid w:val="00D61C28"/>
    <w:rsid w:val="00D6228C"/>
    <w:rsid w:val="00D62B1C"/>
    <w:rsid w:val="00D62F31"/>
    <w:rsid w:val="00D632C0"/>
    <w:rsid w:val="00D63B7E"/>
    <w:rsid w:val="00D63E04"/>
    <w:rsid w:val="00D6497C"/>
    <w:rsid w:val="00D65D85"/>
    <w:rsid w:val="00D66154"/>
    <w:rsid w:val="00D66398"/>
    <w:rsid w:val="00D66B18"/>
    <w:rsid w:val="00D66F70"/>
    <w:rsid w:val="00D672B1"/>
    <w:rsid w:val="00D674CD"/>
    <w:rsid w:val="00D6797D"/>
    <w:rsid w:val="00D67E68"/>
    <w:rsid w:val="00D67E76"/>
    <w:rsid w:val="00D67F38"/>
    <w:rsid w:val="00D70410"/>
    <w:rsid w:val="00D70A21"/>
    <w:rsid w:val="00D71637"/>
    <w:rsid w:val="00D716EA"/>
    <w:rsid w:val="00D71876"/>
    <w:rsid w:val="00D71E8B"/>
    <w:rsid w:val="00D71F47"/>
    <w:rsid w:val="00D7220F"/>
    <w:rsid w:val="00D72B4F"/>
    <w:rsid w:val="00D73064"/>
    <w:rsid w:val="00D7347C"/>
    <w:rsid w:val="00D73530"/>
    <w:rsid w:val="00D742BC"/>
    <w:rsid w:val="00D74A92"/>
    <w:rsid w:val="00D74A9F"/>
    <w:rsid w:val="00D74AE9"/>
    <w:rsid w:val="00D74CDD"/>
    <w:rsid w:val="00D757CF"/>
    <w:rsid w:val="00D75BFB"/>
    <w:rsid w:val="00D762DF"/>
    <w:rsid w:val="00D769CA"/>
    <w:rsid w:val="00D76B53"/>
    <w:rsid w:val="00D76C99"/>
    <w:rsid w:val="00D76D78"/>
    <w:rsid w:val="00D77B53"/>
    <w:rsid w:val="00D8182C"/>
    <w:rsid w:val="00D81C2D"/>
    <w:rsid w:val="00D81DE2"/>
    <w:rsid w:val="00D82222"/>
    <w:rsid w:val="00D82502"/>
    <w:rsid w:val="00D82755"/>
    <w:rsid w:val="00D828B3"/>
    <w:rsid w:val="00D82C5B"/>
    <w:rsid w:val="00D832D4"/>
    <w:rsid w:val="00D835B4"/>
    <w:rsid w:val="00D83721"/>
    <w:rsid w:val="00D83905"/>
    <w:rsid w:val="00D8390F"/>
    <w:rsid w:val="00D83A33"/>
    <w:rsid w:val="00D84356"/>
    <w:rsid w:val="00D844E7"/>
    <w:rsid w:val="00D84926"/>
    <w:rsid w:val="00D84B9C"/>
    <w:rsid w:val="00D8509C"/>
    <w:rsid w:val="00D85BA3"/>
    <w:rsid w:val="00D85F95"/>
    <w:rsid w:val="00D86722"/>
    <w:rsid w:val="00D86A08"/>
    <w:rsid w:val="00D90103"/>
    <w:rsid w:val="00D9017F"/>
    <w:rsid w:val="00D9036E"/>
    <w:rsid w:val="00D90CE5"/>
    <w:rsid w:val="00D90DC8"/>
    <w:rsid w:val="00D91065"/>
    <w:rsid w:val="00D9126E"/>
    <w:rsid w:val="00D91B14"/>
    <w:rsid w:val="00D9202A"/>
    <w:rsid w:val="00D92880"/>
    <w:rsid w:val="00D92E5D"/>
    <w:rsid w:val="00D92EBB"/>
    <w:rsid w:val="00D93238"/>
    <w:rsid w:val="00D93667"/>
    <w:rsid w:val="00D94803"/>
    <w:rsid w:val="00D94E54"/>
    <w:rsid w:val="00D95260"/>
    <w:rsid w:val="00D9599D"/>
    <w:rsid w:val="00D95A5E"/>
    <w:rsid w:val="00D95BCE"/>
    <w:rsid w:val="00D95BDA"/>
    <w:rsid w:val="00D95CD7"/>
    <w:rsid w:val="00D95E4E"/>
    <w:rsid w:val="00D96ADD"/>
    <w:rsid w:val="00D9705E"/>
    <w:rsid w:val="00DA0474"/>
    <w:rsid w:val="00DA0703"/>
    <w:rsid w:val="00DA0C03"/>
    <w:rsid w:val="00DA114D"/>
    <w:rsid w:val="00DA11CA"/>
    <w:rsid w:val="00DA15FB"/>
    <w:rsid w:val="00DA198E"/>
    <w:rsid w:val="00DA1A23"/>
    <w:rsid w:val="00DA1F7B"/>
    <w:rsid w:val="00DA21FD"/>
    <w:rsid w:val="00DA2414"/>
    <w:rsid w:val="00DA371C"/>
    <w:rsid w:val="00DA3D44"/>
    <w:rsid w:val="00DA3E91"/>
    <w:rsid w:val="00DA3E93"/>
    <w:rsid w:val="00DA4066"/>
    <w:rsid w:val="00DA406F"/>
    <w:rsid w:val="00DA46C3"/>
    <w:rsid w:val="00DA4703"/>
    <w:rsid w:val="00DA4CB3"/>
    <w:rsid w:val="00DA558C"/>
    <w:rsid w:val="00DA5775"/>
    <w:rsid w:val="00DA5A65"/>
    <w:rsid w:val="00DA5E83"/>
    <w:rsid w:val="00DA6032"/>
    <w:rsid w:val="00DA62E1"/>
    <w:rsid w:val="00DA65DF"/>
    <w:rsid w:val="00DA68CE"/>
    <w:rsid w:val="00DA6A45"/>
    <w:rsid w:val="00DA753A"/>
    <w:rsid w:val="00DA785A"/>
    <w:rsid w:val="00DA79DA"/>
    <w:rsid w:val="00DB03BF"/>
    <w:rsid w:val="00DB06CE"/>
    <w:rsid w:val="00DB0732"/>
    <w:rsid w:val="00DB07E4"/>
    <w:rsid w:val="00DB161D"/>
    <w:rsid w:val="00DB1694"/>
    <w:rsid w:val="00DB1D91"/>
    <w:rsid w:val="00DB24DE"/>
    <w:rsid w:val="00DB2F76"/>
    <w:rsid w:val="00DB3214"/>
    <w:rsid w:val="00DB3863"/>
    <w:rsid w:val="00DB3896"/>
    <w:rsid w:val="00DB3BF5"/>
    <w:rsid w:val="00DB443F"/>
    <w:rsid w:val="00DB5B54"/>
    <w:rsid w:val="00DB5E02"/>
    <w:rsid w:val="00DB63EF"/>
    <w:rsid w:val="00DB6512"/>
    <w:rsid w:val="00DB6978"/>
    <w:rsid w:val="00DB78E2"/>
    <w:rsid w:val="00DB7DCE"/>
    <w:rsid w:val="00DC04A3"/>
    <w:rsid w:val="00DC111C"/>
    <w:rsid w:val="00DC14D5"/>
    <w:rsid w:val="00DC1656"/>
    <w:rsid w:val="00DC2516"/>
    <w:rsid w:val="00DC3A0D"/>
    <w:rsid w:val="00DC3DA0"/>
    <w:rsid w:val="00DC414D"/>
    <w:rsid w:val="00DC46F2"/>
    <w:rsid w:val="00DC4B34"/>
    <w:rsid w:val="00DC51C6"/>
    <w:rsid w:val="00DC5AFA"/>
    <w:rsid w:val="00DC5BD1"/>
    <w:rsid w:val="00DC61C2"/>
    <w:rsid w:val="00DC6337"/>
    <w:rsid w:val="00DC69C5"/>
    <w:rsid w:val="00DC6B65"/>
    <w:rsid w:val="00DC6D79"/>
    <w:rsid w:val="00DC6D82"/>
    <w:rsid w:val="00DC72BC"/>
    <w:rsid w:val="00DC74A8"/>
    <w:rsid w:val="00DC750B"/>
    <w:rsid w:val="00DC7687"/>
    <w:rsid w:val="00DC7E50"/>
    <w:rsid w:val="00DC7FDF"/>
    <w:rsid w:val="00DD110A"/>
    <w:rsid w:val="00DD117C"/>
    <w:rsid w:val="00DD1380"/>
    <w:rsid w:val="00DD14D1"/>
    <w:rsid w:val="00DD1659"/>
    <w:rsid w:val="00DD1831"/>
    <w:rsid w:val="00DD234F"/>
    <w:rsid w:val="00DD260F"/>
    <w:rsid w:val="00DD2B77"/>
    <w:rsid w:val="00DD2D5F"/>
    <w:rsid w:val="00DD2EF3"/>
    <w:rsid w:val="00DD348A"/>
    <w:rsid w:val="00DD3EBA"/>
    <w:rsid w:val="00DD4076"/>
    <w:rsid w:val="00DD4CE9"/>
    <w:rsid w:val="00DD50E7"/>
    <w:rsid w:val="00DD51FB"/>
    <w:rsid w:val="00DD521C"/>
    <w:rsid w:val="00DD5362"/>
    <w:rsid w:val="00DD5626"/>
    <w:rsid w:val="00DD57B3"/>
    <w:rsid w:val="00DD5D76"/>
    <w:rsid w:val="00DD6630"/>
    <w:rsid w:val="00DD6DC2"/>
    <w:rsid w:val="00DD7155"/>
    <w:rsid w:val="00DD7B66"/>
    <w:rsid w:val="00DD7CFE"/>
    <w:rsid w:val="00DE0359"/>
    <w:rsid w:val="00DE0919"/>
    <w:rsid w:val="00DE09B2"/>
    <w:rsid w:val="00DE116B"/>
    <w:rsid w:val="00DE1226"/>
    <w:rsid w:val="00DE14BD"/>
    <w:rsid w:val="00DE18B5"/>
    <w:rsid w:val="00DE1E06"/>
    <w:rsid w:val="00DE296B"/>
    <w:rsid w:val="00DE301F"/>
    <w:rsid w:val="00DE33E2"/>
    <w:rsid w:val="00DE48E9"/>
    <w:rsid w:val="00DE4C27"/>
    <w:rsid w:val="00DE501A"/>
    <w:rsid w:val="00DE528F"/>
    <w:rsid w:val="00DE5A41"/>
    <w:rsid w:val="00DE5C34"/>
    <w:rsid w:val="00DE5E9C"/>
    <w:rsid w:val="00DE61F1"/>
    <w:rsid w:val="00DE750F"/>
    <w:rsid w:val="00DE7622"/>
    <w:rsid w:val="00DE765A"/>
    <w:rsid w:val="00DE7AD1"/>
    <w:rsid w:val="00DF0ECF"/>
    <w:rsid w:val="00DF11F2"/>
    <w:rsid w:val="00DF1472"/>
    <w:rsid w:val="00DF1608"/>
    <w:rsid w:val="00DF1A83"/>
    <w:rsid w:val="00DF1F61"/>
    <w:rsid w:val="00DF23F9"/>
    <w:rsid w:val="00DF276E"/>
    <w:rsid w:val="00DF288C"/>
    <w:rsid w:val="00DF298A"/>
    <w:rsid w:val="00DF3906"/>
    <w:rsid w:val="00DF41A0"/>
    <w:rsid w:val="00DF41AC"/>
    <w:rsid w:val="00DF424C"/>
    <w:rsid w:val="00DF49FC"/>
    <w:rsid w:val="00DF501F"/>
    <w:rsid w:val="00DF5772"/>
    <w:rsid w:val="00DF60A6"/>
    <w:rsid w:val="00DF683A"/>
    <w:rsid w:val="00DF68A1"/>
    <w:rsid w:val="00DF708D"/>
    <w:rsid w:val="00DF79E8"/>
    <w:rsid w:val="00DF7CA7"/>
    <w:rsid w:val="00E00387"/>
    <w:rsid w:val="00E00B99"/>
    <w:rsid w:val="00E00EBE"/>
    <w:rsid w:val="00E0108F"/>
    <w:rsid w:val="00E010A4"/>
    <w:rsid w:val="00E01D35"/>
    <w:rsid w:val="00E0241B"/>
    <w:rsid w:val="00E02772"/>
    <w:rsid w:val="00E027F6"/>
    <w:rsid w:val="00E02C5A"/>
    <w:rsid w:val="00E037BB"/>
    <w:rsid w:val="00E03BE5"/>
    <w:rsid w:val="00E03F77"/>
    <w:rsid w:val="00E04548"/>
    <w:rsid w:val="00E04685"/>
    <w:rsid w:val="00E04AF7"/>
    <w:rsid w:val="00E05636"/>
    <w:rsid w:val="00E0632D"/>
    <w:rsid w:val="00E0642D"/>
    <w:rsid w:val="00E0675E"/>
    <w:rsid w:val="00E069EE"/>
    <w:rsid w:val="00E06AE4"/>
    <w:rsid w:val="00E07175"/>
    <w:rsid w:val="00E072DE"/>
    <w:rsid w:val="00E0763C"/>
    <w:rsid w:val="00E079F0"/>
    <w:rsid w:val="00E105C6"/>
    <w:rsid w:val="00E10CB9"/>
    <w:rsid w:val="00E10E09"/>
    <w:rsid w:val="00E1100B"/>
    <w:rsid w:val="00E11590"/>
    <w:rsid w:val="00E11D6D"/>
    <w:rsid w:val="00E12326"/>
    <w:rsid w:val="00E128BF"/>
    <w:rsid w:val="00E12B66"/>
    <w:rsid w:val="00E13CFF"/>
    <w:rsid w:val="00E1410D"/>
    <w:rsid w:val="00E142C0"/>
    <w:rsid w:val="00E143BF"/>
    <w:rsid w:val="00E14A4C"/>
    <w:rsid w:val="00E14FAC"/>
    <w:rsid w:val="00E157C6"/>
    <w:rsid w:val="00E15DED"/>
    <w:rsid w:val="00E16512"/>
    <w:rsid w:val="00E17009"/>
    <w:rsid w:val="00E1738F"/>
    <w:rsid w:val="00E20148"/>
    <w:rsid w:val="00E2016C"/>
    <w:rsid w:val="00E2077D"/>
    <w:rsid w:val="00E20C9B"/>
    <w:rsid w:val="00E215E3"/>
    <w:rsid w:val="00E21F3A"/>
    <w:rsid w:val="00E22509"/>
    <w:rsid w:val="00E22A8E"/>
    <w:rsid w:val="00E24686"/>
    <w:rsid w:val="00E2492D"/>
    <w:rsid w:val="00E24F87"/>
    <w:rsid w:val="00E259FD"/>
    <w:rsid w:val="00E25F67"/>
    <w:rsid w:val="00E264F2"/>
    <w:rsid w:val="00E26F54"/>
    <w:rsid w:val="00E274FA"/>
    <w:rsid w:val="00E27551"/>
    <w:rsid w:val="00E27F3B"/>
    <w:rsid w:val="00E30756"/>
    <w:rsid w:val="00E310CF"/>
    <w:rsid w:val="00E313BD"/>
    <w:rsid w:val="00E3175D"/>
    <w:rsid w:val="00E318DE"/>
    <w:rsid w:val="00E319C0"/>
    <w:rsid w:val="00E31C91"/>
    <w:rsid w:val="00E325AD"/>
    <w:rsid w:val="00E3296C"/>
    <w:rsid w:val="00E32A34"/>
    <w:rsid w:val="00E32E9E"/>
    <w:rsid w:val="00E33338"/>
    <w:rsid w:val="00E33EC9"/>
    <w:rsid w:val="00E34328"/>
    <w:rsid w:val="00E3448B"/>
    <w:rsid w:val="00E346E9"/>
    <w:rsid w:val="00E34AD3"/>
    <w:rsid w:val="00E35CAA"/>
    <w:rsid w:val="00E3615C"/>
    <w:rsid w:val="00E367E8"/>
    <w:rsid w:val="00E36E0C"/>
    <w:rsid w:val="00E37232"/>
    <w:rsid w:val="00E37A41"/>
    <w:rsid w:val="00E37D70"/>
    <w:rsid w:val="00E40ACA"/>
    <w:rsid w:val="00E40EBB"/>
    <w:rsid w:val="00E4172F"/>
    <w:rsid w:val="00E42245"/>
    <w:rsid w:val="00E42B07"/>
    <w:rsid w:val="00E42D03"/>
    <w:rsid w:val="00E42FEA"/>
    <w:rsid w:val="00E43217"/>
    <w:rsid w:val="00E434AD"/>
    <w:rsid w:val="00E43542"/>
    <w:rsid w:val="00E436F5"/>
    <w:rsid w:val="00E43888"/>
    <w:rsid w:val="00E444DF"/>
    <w:rsid w:val="00E44AFC"/>
    <w:rsid w:val="00E44B36"/>
    <w:rsid w:val="00E44B55"/>
    <w:rsid w:val="00E44FC0"/>
    <w:rsid w:val="00E4668E"/>
    <w:rsid w:val="00E46E38"/>
    <w:rsid w:val="00E473AE"/>
    <w:rsid w:val="00E4762F"/>
    <w:rsid w:val="00E476B0"/>
    <w:rsid w:val="00E4786B"/>
    <w:rsid w:val="00E500C1"/>
    <w:rsid w:val="00E5035B"/>
    <w:rsid w:val="00E50960"/>
    <w:rsid w:val="00E51900"/>
    <w:rsid w:val="00E51A5E"/>
    <w:rsid w:val="00E51E10"/>
    <w:rsid w:val="00E521A3"/>
    <w:rsid w:val="00E52302"/>
    <w:rsid w:val="00E524EE"/>
    <w:rsid w:val="00E528CF"/>
    <w:rsid w:val="00E52E94"/>
    <w:rsid w:val="00E53507"/>
    <w:rsid w:val="00E53521"/>
    <w:rsid w:val="00E536D5"/>
    <w:rsid w:val="00E53B82"/>
    <w:rsid w:val="00E53D17"/>
    <w:rsid w:val="00E53F5F"/>
    <w:rsid w:val="00E550EF"/>
    <w:rsid w:val="00E55DC7"/>
    <w:rsid w:val="00E55EA4"/>
    <w:rsid w:val="00E566B5"/>
    <w:rsid w:val="00E56820"/>
    <w:rsid w:val="00E5755B"/>
    <w:rsid w:val="00E575EE"/>
    <w:rsid w:val="00E60173"/>
    <w:rsid w:val="00E601FC"/>
    <w:rsid w:val="00E6179B"/>
    <w:rsid w:val="00E61B1E"/>
    <w:rsid w:val="00E62226"/>
    <w:rsid w:val="00E62965"/>
    <w:rsid w:val="00E631A1"/>
    <w:rsid w:val="00E6344D"/>
    <w:rsid w:val="00E63587"/>
    <w:rsid w:val="00E63BBE"/>
    <w:rsid w:val="00E64582"/>
    <w:rsid w:val="00E64D75"/>
    <w:rsid w:val="00E651B9"/>
    <w:rsid w:val="00E6600B"/>
    <w:rsid w:val="00E6618D"/>
    <w:rsid w:val="00E66D3E"/>
    <w:rsid w:val="00E6799D"/>
    <w:rsid w:val="00E7097C"/>
    <w:rsid w:val="00E70EA3"/>
    <w:rsid w:val="00E711D5"/>
    <w:rsid w:val="00E71BDC"/>
    <w:rsid w:val="00E7239B"/>
    <w:rsid w:val="00E7261A"/>
    <w:rsid w:val="00E72AC9"/>
    <w:rsid w:val="00E72E46"/>
    <w:rsid w:val="00E72ED0"/>
    <w:rsid w:val="00E73102"/>
    <w:rsid w:val="00E732FB"/>
    <w:rsid w:val="00E73F45"/>
    <w:rsid w:val="00E74134"/>
    <w:rsid w:val="00E74D7B"/>
    <w:rsid w:val="00E75060"/>
    <w:rsid w:val="00E75AED"/>
    <w:rsid w:val="00E75B56"/>
    <w:rsid w:val="00E76173"/>
    <w:rsid w:val="00E76560"/>
    <w:rsid w:val="00E7661E"/>
    <w:rsid w:val="00E76E76"/>
    <w:rsid w:val="00E76E85"/>
    <w:rsid w:val="00E775CD"/>
    <w:rsid w:val="00E77636"/>
    <w:rsid w:val="00E77C5E"/>
    <w:rsid w:val="00E81A7D"/>
    <w:rsid w:val="00E81B05"/>
    <w:rsid w:val="00E81F34"/>
    <w:rsid w:val="00E822B2"/>
    <w:rsid w:val="00E82DCC"/>
    <w:rsid w:val="00E83743"/>
    <w:rsid w:val="00E83AE5"/>
    <w:rsid w:val="00E83C5C"/>
    <w:rsid w:val="00E8480D"/>
    <w:rsid w:val="00E848DA"/>
    <w:rsid w:val="00E84DB4"/>
    <w:rsid w:val="00E85DEC"/>
    <w:rsid w:val="00E86475"/>
    <w:rsid w:val="00E8681A"/>
    <w:rsid w:val="00E86B30"/>
    <w:rsid w:val="00E873CD"/>
    <w:rsid w:val="00E87684"/>
    <w:rsid w:val="00E903D4"/>
    <w:rsid w:val="00E90886"/>
    <w:rsid w:val="00E90C80"/>
    <w:rsid w:val="00E90DA6"/>
    <w:rsid w:val="00E9207D"/>
    <w:rsid w:val="00E924A5"/>
    <w:rsid w:val="00E926B9"/>
    <w:rsid w:val="00E92BCC"/>
    <w:rsid w:val="00E92F5B"/>
    <w:rsid w:val="00E941AE"/>
    <w:rsid w:val="00E94AF1"/>
    <w:rsid w:val="00E956E8"/>
    <w:rsid w:val="00E958F7"/>
    <w:rsid w:val="00E96392"/>
    <w:rsid w:val="00E965D7"/>
    <w:rsid w:val="00E96C46"/>
    <w:rsid w:val="00E96D03"/>
    <w:rsid w:val="00E975E5"/>
    <w:rsid w:val="00E9770C"/>
    <w:rsid w:val="00E97B8B"/>
    <w:rsid w:val="00EA060B"/>
    <w:rsid w:val="00EA13CE"/>
    <w:rsid w:val="00EA193A"/>
    <w:rsid w:val="00EA196C"/>
    <w:rsid w:val="00EA1C81"/>
    <w:rsid w:val="00EA2743"/>
    <w:rsid w:val="00EA2F09"/>
    <w:rsid w:val="00EA32E9"/>
    <w:rsid w:val="00EA3D68"/>
    <w:rsid w:val="00EA3DF2"/>
    <w:rsid w:val="00EA4787"/>
    <w:rsid w:val="00EA4856"/>
    <w:rsid w:val="00EA4A0A"/>
    <w:rsid w:val="00EA4AB8"/>
    <w:rsid w:val="00EA538D"/>
    <w:rsid w:val="00EA5CD1"/>
    <w:rsid w:val="00EA5DEC"/>
    <w:rsid w:val="00EA5F2E"/>
    <w:rsid w:val="00EA646B"/>
    <w:rsid w:val="00EA6A89"/>
    <w:rsid w:val="00EA6DA9"/>
    <w:rsid w:val="00EA7A08"/>
    <w:rsid w:val="00EA7F9D"/>
    <w:rsid w:val="00EB0051"/>
    <w:rsid w:val="00EB008B"/>
    <w:rsid w:val="00EB0CE6"/>
    <w:rsid w:val="00EB0E22"/>
    <w:rsid w:val="00EB0EAD"/>
    <w:rsid w:val="00EB0F62"/>
    <w:rsid w:val="00EB1B92"/>
    <w:rsid w:val="00EB2B26"/>
    <w:rsid w:val="00EB2C90"/>
    <w:rsid w:val="00EB31A5"/>
    <w:rsid w:val="00EB3385"/>
    <w:rsid w:val="00EB338A"/>
    <w:rsid w:val="00EB33F1"/>
    <w:rsid w:val="00EB3470"/>
    <w:rsid w:val="00EB3A7E"/>
    <w:rsid w:val="00EB4A1F"/>
    <w:rsid w:val="00EB4D96"/>
    <w:rsid w:val="00EB5663"/>
    <w:rsid w:val="00EB618E"/>
    <w:rsid w:val="00EB63DC"/>
    <w:rsid w:val="00EB713E"/>
    <w:rsid w:val="00EB7140"/>
    <w:rsid w:val="00EB7566"/>
    <w:rsid w:val="00EB79AF"/>
    <w:rsid w:val="00EC00A2"/>
    <w:rsid w:val="00EC027D"/>
    <w:rsid w:val="00EC120D"/>
    <w:rsid w:val="00EC1580"/>
    <w:rsid w:val="00EC1599"/>
    <w:rsid w:val="00EC1707"/>
    <w:rsid w:val="00EC1C1E"/>
    <w:rsid w:val="00EC1DDD"/>
    <w:rsid w:val="00EC1E90"/>
    <w:rsid w:val="00EC2AA4"/>
    <w:rsid w:val="00EC2AB1"/>
    <w:rsid w:val="00EC2CA1"/>
    <w:rsid w:val="00EC2E95"/>
    <w:rsid w:val="00EC32A5"/>
    <w:rsid w:val="00EC32C5"/>
    <w:rsid w:val="00EC41FB"/>
    <w:rsid w:val="00EC4725"/>
    <w:rsid w:val="00EC487D"/>
    <w:rsid w:val="00EC4DCD"/>
    <w:rsid w:val="00EC53BB"/>
    <w:rsid w:val="00EC57BC"/>
    <w:rsid w:val="00EC5B64"/>
    <w:rsid w:val="00EC5BD2"/>
    <w:rsid w:val="00EC6B98"/>
    <w:rsid w:val="00EC6EFC"/>
    <w:rsid w:val="00EC7343"/>
    <w:rsid w:val="00EC7629"/>
    <w:rsid w:val="00EC769D"/>
    <w:rsid w:val="00EC7977"/>
    <w:rsid w:val="00ED09F4"/>
    <w:rsid w:val="00ED0BDA"/>
    <w:rsid w:val="00ED0FD8"/>
    <w:rsid w:val="00ED1E3E"/>
    <w:rsid w:val="00ED23FF"/>
    <w:rsid w:val="00ED2573"/>
    <w:rsid w:val="00ED2BF6"/>
    <w:rsid w:val="00ED3226"/>
    <w:rsid w:val="00ED3495"/>
    <w:rsid w:val="00ED361A"/>
    <w:rsid w:val="00ED364B"/>
    <w:rsid w:val="00ED3E20"/>
    <w:rsid w:val="00ED4627"/>
    <w:rsid w:val="00ED4941"/>
    <w:rsid w:val="00ED5327"/>
    <w:rsid w:val="00ED5845"/>
    <w:rsid w:val="00ED59AB"/>
    <w:rsid w:val="00ED5D48"/>
    <w:rsid w:val="00ED6293"/>
    <w:rsid w:val="00ED64C8"/>
    <w:rsid w:val="00ED6B6B"/>
    <w:rsid w:val="00ED6D5E"/>
    <w:rsid w:val="00ED6E1C"/>
    <w:rsid w:val="00ED752B"/>
    <w:rsid w:val="00EE003F"/>
    <w:rsid w:val="00EE02E9"/>
    <w:rsid w:val="00EE09D9"/>
    <w:rsid w:val="00EE0FF0"/>
    <w:rsid w:val="00EE18C2"/>
    <w:rsid w:val="00EE1EDE"/>
    <w:rsid w:val="00EE2760"/>
    <w:rsid w:val="00EE2835"/>
    <w:rsid w:val="00EE2BA9"/>
    <w:rsid w:val="00EE2FAB"/>
    <w:rsid w:val="00EE302C"/>
    <w:rsid w:val="00EE30EB"/>
    <w:rsid w:val="00EE3A56"/>
    <w:rsid w:val="00EE3CFA"/>
    <w:rsid w:val="00EE3CFF"/>
    <w:rsid w:val="00EE3DFC"/>
    <w:rsid w:val="00EE45EB"/>
    <w:rsid w:val="00EE4C3C"/>
    <w:rsid w:val="00EE4C80"/>
    <w:rsid w:val="00EE4F2C"/>
    <w:rsid w:val="00EE5983"/>
    <w:rsid w:val="00EE6884"/>
    <w:rsid w:val="00EE6B2B"/>
    <w:rsid w:val="00EE6B30"/>
    <w:rsid w:val="00EE6F5D"/>
    <w:rsid w:val="00EE71E1"/>
    <w:rsid w:val="00EE7582"/>
    <w:rsid w:val="00EE789B"/>
    <w:rsid w:val="00EE7A4E"/>
    <w:rsid w:val="00EE7FF6"/>
    <w:rsid w:val="00EF01BC"/>
    <w:rsid w:val="00EF04F7"/>
    <w:rsid w:val="00EF08C7"/>
    <w:rsid w:val="00EF0941"/>
    <w:rsid w:val="00EF15DD"/>
    <w:rsid w:val="00EF266B"/>
    <w:rsid w:val="00EF42CC"/>
    <w:rsid w:val="00EF50B8"/>
    <w:rsid w:val="00EF51E9"/>
    <w:rsid w:val="00EF56B3"/>
    <w:rsid w:val="00EF56D9"/>
    <w:rsid w:val="00EF5B38"/>
    <w:rsid w:val="00EF64F7"/>
    <w:rsid w:val="00EF6BD1"/>
    <w:rsid w:val="00EF70B0"/>
    <w:rsid w:val="00EF76E0"/>
    <w:rsid w:val="00EF79A4"/>
    <w:rsid w:val="00EF7CCC"/>
    <w:rsid w:val="00F00019"/>
    <w:rsid w:val="00F00473"/>
    <w:rsid w:val="00F00D16"/>
    <w:rsid w:val="00F01775"/>
    <w:rsid w:val="00F01952"/>
    <w:rsid w:val="00F02670"/>
    <w:rsid w:val="00F02810"/>
    <w:rsid w:val="00F02DA9"/>
    <w:rsid w:val="00F0323F"/>
    <w:rsid w:val="00F04175"/>
    <w:rsid w:val="00F04811"/>
    <w:rsid w:val="00F0504B"/>
    <w:rsid w:val="00F053C9"/>
    <w:rsid w:val="00F054C8"/>
    <w:rsid w:val="00F05907"/>
    <w:rsid w:val="00F05BF4"/>
    <w:rsid w:val="00F05CA0"/>
    <w:rsid w:val="00F06072"/>
    <w:rsid w:val="00F061E0"/>
    <w:rsid w:val="00F063EE"/>
    <w:rsid w:val="00F0641D"/>
    <w:rsid w:val="00F06BAF"/>
    <w:rsid w:val="00F06BE9"/>
    <w:rsid w:val="00F06DA3"/>
    <w:rsid w:val="00F073A6"/>
    <w:rsid w:val="00F0763D"/>
    <w:rsid w:val="00F07A76"/>
    <w:rsid w:val="00F104B2"/>
    <w:rsid w:val="00F1071D"/>
    <w:rsid w:val="00F10782"/>
    <w:rsid w:val="00F107D9"/>
    <w:rsid w:val="00F10C46"/>
    <w:rsid w:val="00F1119D"/>
    <w:rsid w:val="00F11317"/>
    <w:rsid w:val="00F11B86"/>
    <w:rsid w:val="00F11F74"/>
    <w:rsid w:val="00F1209F"/>
    <w:rsid w:val="00F129ED"/>
    <w:rsid w:val="00F12F2B"/>
    <w:rsid w:val="00F15131"/>
    <w:rsid w:val="00F15294"/>
    <w:rsid w:val="00F15394"/>
    <w:rsid w:val="00F153D2"/>
    <w:rsid w:val="00F15571"/>
    <w:rsid w:val="00F158DC"/>
    <w:rsid w:val="00F15D15"/>
    <w:rsid w:val="00F16055"/>
    <w:rsid w:val="00F1637C"/>
    <w:rsid w:val="00F1738B"/>
    <w:rsid w:val="00F17B4A"/>
    <w:rsid w:val="00F20427"/>
    <w:rsid w:val="00F2081F"/>
    <w:rsid w:val="00F20C76"/>
    <w:rsid w:val="00F211BD"/>
    <w:rsid w:val="00F2121E"/>
    <w:rsid w:val="00F2149A"/>
    <w:rsid w:val="00F21924"/>
    <w:rsid w:val="00F21B79"/>
    <w:rsid w:val="00F21CC4"/>
    <w:rsid w:val="00F21FDA"/>
    <w:rsid w:val="00F22003"/>
    <w:rsid w:val="00F220B9"/>
    <w:rsid w:val="00F22D98"/>
    <w:rsid w:val="00F22E8C"/>
    <w:rsid w:val="00F22E8F"/>
    <w:rsid w:val="00F23B51"/>
    <w:rsid w:val="00F23D3F"/>
    <w:rsid w:val="00F24292"/>
    <w:rsid w:val="00F24E3F"/>
    <w:rsid w:val="00F25166"/>
    <w:rsid w:val="00F2537E"/>
    <w:rsid w:val="00F25A6F"/>
    <w:rsid w:val="00F2614D"/>
    <w:rsid w:val="00F261CC"/>
    <w:rsid w:val="00F266DD"/>
    <w:rsid w:val="00F267C3"/>
    <w:rsid w:val="00F26B8D"/>
    <w:rsid w:val="00F27181"/>
    <w:rsid w:val="00F273B4"/>
    <w:rsid w:val="00F27426"/>
    <w:rsid w:val="00F2792C"/>
    <w:rsid w:val="00F302EA"/>
    <w:rsid w:val="00F303F9"/>
    <w:rsid w:val="00F308DD"/>
    <w:rsid w:val="00F30908"/>
    <w:rsid w:val="00F30928"/>
    <w:rsid w:val="00F3094B"/>
    <w:rsid w:val="00F3102C"/>
    <w:rsid w:val="00F31B55"/>
    <w:rsid w:val="00F31D06"/>
    <w:rsid w:val="00F320DD"/>
    <w:rsid w:val="00F321D8"/>
    <w:rsid w:val="00F32300"/>
    <w:rsid w:val="00F32421"/>
    <w:rsid w:val="00F32E1F"/>
    <w:rsid w:val="00F32F7C"/>
    <w:rsid w:val="00F33E01"/>
    <w:rsid w:val="00F33E66"/>
    <w:rsid w:val="00F3454C"/>
    <w:rsid w:val="00F35509"/>
    <w:rsid w:val="00F35B45"/>
    <w:rsid w:val="00F35DAB"/>
    <w:rsid w:val="00F35F38"/>
    <w:rsid w:val="00F363E9"/>
    <w:rsid w:val="00F36B0E"/>
    <w:rsid w:val="00F3718B"/>
    <w:rsid w:val="00F37684"/>
    <w:rsid w:val="00F37690"/>
    <w:rsid w:val="00F40265"/>
    <w:rsid w:val="00F4106F"/>
    <w:rsid w:val="00F41334"/>
    <w:rsid w:val="00F41EC3"/>
    <w:rsid w:val="00F42052"/>
    <w:rsid w:val="00F42403"/>
    <w:rsid w:val="00F429E1"/>
    <w:rsid w:val="00F432AD"/>
    <w:rsid w:val="00F434B8"/>
    <w:rsid w:val="00F43690"/>
    <w:rsid w:val="00F440A8"/>
    <w:rsid w:val="00F4451F"/>
    <w:rsid w:val="00F4457A"/>
    <w:rsid w:val="00F447FD"/>
    <w:rsid w:val="00F44ED7"/>
    <w:rsid w:val="00F45295"/>
    <w:rsid w:val="00F45793"/>
    <w:rsid w:val="00F45A27"/>
    <w:rsid w:val="00F4647D"/>
    <w:rsid w:val="00F468EA"/>
    <w:rsid w:val="00F46A41"/>
    <w:rsid w:val="00F46FCC"/>
    <w:rsid w:val="00F47298"/>
    <w:rsid w:val="00F47321"/>
    <w:rsid w:val="00F473ED"/>
    <w:rsid w:val="00F47444"/>
    <w:rsid w:val="00F47833"/>
    <w:rsid w:val="00F47D07"/>
    <w:rsid w:val="00F47E6E"/>
    <w:rsid w:val="00F5089D"/>
    <w:rsid w:val="00F50B4E"/>
    <w:rsid w:val="00F51284"/>
    <w:rsid w:val="00F520C9"/>
    <w:rsid w:val="00F520E5"/>
    <w:rsid w:val="00F520F4"/>
    <w:rsid w:val="00F5239B"/>
    <w:rsid w:val="00F524E8"/>
    <w:rsid w:val="00F53072"/>
    <w:rsid w:val="00F53207"/>
    <w:rsid w:val="00F5398A"/>
    <w:rsid w:val="00F53B0D"/>
    <w:rsid w:val="00F53B66"/>
    <w:rsid w:val="00F545DD"/>
    <w:rsid w:val="00F5513F"/>
    <w:rsid w:val="00F552D9"/>
    <w:rsid w:val="00F555BD"/>
    <w:rsid w:val="00F556DD"/>
    <w:rsid w:val="00F56015"/>
    <w:rsid w:val="00F5609D"/>
    <w:rsid w:val="00F567B4"/>
    <w:rsid w:val="00F56966"/>
    <w:rsid w:val="00F57701"/>
    <w:rsid w:val="00F579CF"/>
    <w:rsid w:val="00F57DEC"/>
    <w:rsid w:val="00F57E20"/>
    <w:rsid w:val="00F60139"/>
    <w:rsid w:val="00F62622"/>
    <w:rsid w:val="00F626EB"/>
    <w:rsid w:val="00F62AB3"/>
    <w:rsid w:val="00F62BDF"/>
    <w:rsid w:val="00F62C02"/>
    <w:rsid w:val="00F62EC3"/>
    <w:rsid w:val="00F631A6"/>
    <w:rsid w:val="00F635A3"/>
    <w:rsid w:val="00F63895"/>
    <w:rsid w:val="00F63E88"/>
    <w:rsid w:val="00F651C6"/>
    <w:rsid w:val="00F65431"/>
    <w:rsid w:val="00F6551C"/>
    <w:rsid w:val="00F65762"/>
    <w:rsid w:val="00F66229"/>
    <w:rsid w:val="00F66BB9"/>
    <w:rsid w:val="00F6784F"/>
    <w:rsid w:val="00F7022D"/>
    <w:rsid w:val="00F705D6"/>
    <w:rsid w:val="00F70A3D"/>
    <w:rsid w:val="00F70CED"/>
    <w:rsid w:val="00F70EF7"/>
    <w:rsid w:val="00F70FC9"/>
    <w:rsid w:val="00F71C5D"/>
    <w:rsid w:val="00F71CE4"/>
    <w:rsid w:val="00F7254C"/>
    <w:rsid w:val="00F72E46"/>
    <w:rsid w:val="00F72F1F"/>
    <w:rsid w:val="00F738F6"/>
    <w:rsid w:val="00F73949"/>
    <w:rsid w:val="00F73F28"/>
    <w:rsid w:val="00F745AE"/>
    <w:rsid w:val="00F74A75"/>
    <w:rsid w:val="00F75469"/>
    <w:rsid w:val="00F760C1"/>
    <w:rsid w:val="00F77DE9"/>
    <w:rsid w:val="00F80632"/>
    <w:rsid w:val="00F81009"/>
    <w:rsid w:val="00F810AC"/>
    <w:rsid w:val="00F817DE"/>
    <w:rsid w:val="00F8193A"/>
    <w:rsid w:val="00F81C93"/>
    <w:rsid w:val="00F82017"/>
    <w:rsid w:val="00F8222F"/>
    <w:rsid w:val="00F8231B"/>
    <w:rsid w:val="00F82565"/>
    <w:rsid w:val="00F82EDE"/>
    <w:rsid w:val="00F830C9"/>
    <w:rsid w:val="00F83D6D"/>
    <w:rsid w:val="00F84095"/>
    <w:rsid w:val="00F84979"/>
    <w:rsid w:val="00F855A4"/>
    <w:rsid w:val="00F86010"/>
    <w:rsid w:val="00F8635C"/>
    <w:rsid w:val="00F8704D"/>
    <w:rsid w:val="00F8746E"/>
    <w:rsid w:val="00F8758B"/>
    <w:rsid w:val="00F87FF2"/>
    <w:rsid w:val="00F9118C"/>
    <w:rsid w:val="00F912C4"/>
    <w:rsid w:val="00F912EF"/>
    <w:rsid w:val="00F913A1"/>
    <w:rsid w:val="00F914C6"/>
    <w:rsid w:val="00F91F05"/>
    <w:rsid w:val="00F91FB8"/>
    <w:rsid w:val="00F92968"/>
    <w:rsid w:val="00F92AEC"/>
    <w:rsid w:val="00F93036"/>
    <w:rsid w:val="00F93124"/>
    <w:rsid w:val="00F931A0"/>
    <w:rsid w:val="00F932F3"/>
    <w:rsid w:val="00F947A6"/>
    <w:rsid w:val="00F94D2E"/>
    <w:rsid w:val="00F9519D"/>
    <w:rsid w:val="00F95484"/>
    <w:rsid w:val="00F95906"/>
    <w:rsid w:val="00F95A72"/>
    <w:rsid w:val="00F96776"/>
    <w:rsid w:val="00F968EB"/>
    <w:rsid w:val="00F96A44"/>
    <w:rsid w:val="00F96EC2"/>
    <w:rsid w:val="00F9761A"/>
    <w:rsid w:val="00F97BC4"/>
    <w:rsid w:val="00FA1509"/>
    <w:rsid w:val="00FA1F3A"/>
    <w:rsid w:val="00FA2035"/>
    <w:rsid w:val="00FA2385"/>
    <w:rsid w:val="00FA2560"/>
    <w:rsid w:val="00FA29DD"/>
    <w:rsid w:val="00FA2BA8"/>
    <w:rsid w:val="00FA3696"/>
    <w:rsid w:val="00FA3925"/>
    <w:rsid w:val="00FA46FC"/>
    <w:rsid w:val="00FA4753"/>
    <w:rsid w:val="00FA4ACB"/>
    <w:rsid w:val="00FA4E1F"/>
    <w:rsid w:val="00FA4EAF"/>
    <w:rsid w:val="00FA6ABF"/>
    <w:rsid w:val="00FA6E23"/>
    <w:rsid w:val="00FA6EB0"/>
    <w:rsid w:val="00FA765A"/>
    <w:rsid w:val="00FA7A06"/>
    <w:rsid w:val="00FB0F9E"/>
    <w:rsid w:val="00FB132B"/>
    <w:rsid w:val="00FB1501"/>
    <w:rsid w:val="00FB1623"/>
    <w:rsid w:val="00FB1A41"/>
    <w:rsid w:val="00FB21BB"/>
    <w:rsid w:val="00FB2B54"/>
    <w:rsid w:val="00FB34E3"/>
    <w:rsid w:val="00FB351C"/>
    <w:rsid w:val="00FB41D5"/>
    <w:rsid w:val="00FB41FA"/>
    <w:rsid w:val="00FB46E1"/>
    <w:rsid w:val="00FB5379"/>
    <w:rsid w:val="00FB561C"/>
    <w:rsid w:val="00FB5C48"/>
    <w:rsid w:val="00FB61A8"/>
    <w:rsid w:val="00FB6B70"/>
    <w:rsid w:val="00FB751C"/>
    <w:rsid w:val="00FB786F"/>
    <w:rsid w:val="00FB7D67"/>
    <w:rsid w:val="00FC06C8"/>
    <w:rsid w:val="00FC0708"/>
    <w:rsid w:val="00FC0DCA"/>
    <w:rsid w:val="00FC0DED"/>
    <w:rsid w:val="00FC0F36"/>
    <w:rsid w:val="00FC19E7"/>
    <w:rsid w:val="00FC1A4A"/>
    <w:rsid w:val="00FC275F"/>
    <w:rsid w:val="00FC27B3"/>
    <w:rsid w:val="00FC29E9"/>
    <w:rsid w:val="00FC2C85"/>
    <w:rsid w:val="00FC2F0C"/>
    <w:rsid w:val="00FC2FA6"/>
    <w:rsid w:val="00FC328A"/>
    <w:rsid w:val="00FC3798"/>
    <w:rsid w:val="00FC3911"/>
    <w:rsid w:val="00FC3B9F"/>
    <w:rsid w:val="00FC3C4B"/>
    <w:rsid w:val="00FC3C87"/>
    <w:rsid w:val="00FC4EE0"/>
    <w:rsid w:val="00FC5431"/>
    <w:rsid w:val="00FC5930"/>
    <w:rsid w:val="00FC5BEE"/>
    <w:rsid w:val="00FC6BD1"/>
    <w:rsid w:val="00FC6F4D"/>
    <w:rsid w:val="00FC7468"/>
    <w:rsid w:val="00FD0589"/>
    <w:rsid w:val="00FD09CF"/>
    <w:rsid w:val="00FD0B49"/>
    <w:rsid w:val="00FD0C41"/>
    <w:rsid w:val="00FD11E0"/>
    <w:rsid w:val="00FD1441"/>
    <w:rsid w:val="00FD1662"/>
    <w:rsid w:val="00FD1717"/>
    <w:rsid w:val="00FD1ECE"/>
    <w:rsid w:val="00FD2334"/>
    <w:rsid w:val="00FD29B4"/>
    <w:rsid w:val="00FD3070"/>
    <w:rsid w:val="00FD396E"/>
    <w:rsid w:val="00FD3AE9"/>
    <w:rsid w:val="00FD3B2B"/>
    <w:rsid w:val="00FD43BA"/>
    <w:rsid w:val="00FD4E45"/>
    <w:rsid w:val="00FD518E"/>
    <w:rsid w:val="00FD52AF"/>
    <w:rsid w:val="00FD5C5D"/>
    <w:rsid w:val="00FD6484"/>
    <w:rsid w:val="00FD64B0"/>
    <w:rsid w:val="00FD7404"/>
    <w:rsid w:val="00FD76F0"/>
    <w:rsid w:val="00FD7AE8"/>
    <w:rsid w:val="00FD7C68"/>
    <w:rsid w:val="00FD7FE6"/>
    <w:rsid w:val="00FE0101"/>
    <w:rsid w:val="00FE0326"/>
    <w:rsid w:val="00FE0A83"/>
    <w:rsid w:val="00FE0ED5"/>
    <w:rsid w:val="00FE1039"/>
    <w:rsid w:val="00FE1484"/>
    <w:rsid w:val="00FE1544"/>
    <w:rsid w:val="00FE179B"/>
    <w:rsid w:val="00FE1932"/>
    <w:rsid w:val="00FE1B07"/>
    <w:rsid w:val="00FE226B"/>
    <w:rsid w:val="00FE2411"/>
    <w:rsid w:val="00FE2736"/>
    <w:rsid w:val="00FE2E91"/>
    <w:rsid w:val="00FE35D4"/>
    <w:rsid w:val="00FE3675"/>
    <w:rsid w:val="00FE3915"/>
    <w:rsid w:val="00FE3D68"/>
    <w:rsid w:val="00FE44B9"/>
    <w:rsid w:val="00FE4C67"/>
    <w:rsid w:val="00FE4F7C"/>
    <w:rsid w:val="00FE5147"/>
    <w:rsid w:val="00FE52FD"/>
    <w:rsid w:val="00FE61FA"/>
    <w:rsid w:val="00FE6745"/>
    <w:rsid w:val="00FE6B97"/>
    <w:rsid w:val="00FE76B5"/>
    <w:rsid w:val="00FE7A85"/>
    <w:rsid w:val="00FE7DBC"/>
    <w:rsid w:val="00FF063B"/>
    <w:rsid w:val="00FF0964"/>
    <w:rsid w:val="00FF0A07"/>
    <w:rsid w:val="00FF1408"/>
    <w:rsid w:val="00FF1692"/>
    <w:rsid w:val="00FF1781"/>
    <w:rsid w:val="00FF2376"/>
    <w:rsid w:val="00FF2469"/>
    <w:rsid w:val="00FF26D6"/>
    <w:rsid w:val="00FF2B0E"/>
    <w:rsid w:val="00FF2E17"/>
    <w:rsid w:val="00FF3439"/>
    <w:rsid w:val="00FF3644"/>
    <w:rsid w:val="00FF3981"/>
    <w:rsid w:val="00FF45C6"/>
    <w:rsid w:val="00FF5274"/>
    <w:rsid w:val="00FF5280"/>
    <w:rsid w:val="00FF58D2"/>
    <w:rsid w:val="00FF5E04"/>
    <w:rsid w:val="00FF6452"/>
    <w:rsid w:val="00FF6729"/>
    <w:rsid w:val="00FF6DAD"/>
    <w:rsid w:val="00FF7000"/>
    <w:rsid w:val="00FF709D"/>
    <w:rsid w:val="00FF73BB"/>
    <w:rsid w:val="00FF7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1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B95"/>
    <w:rPr>
      <w:rFonts w:ascii="Arial" w:hAnsi="Arial"/>
      <w:sz w:val="22"/>
      <w:lang w:val="en-CA"/>
    </w:rPr>
  </w:style>
  <w:style w:type="paragraph" w:styleId="Heading1">
    <w:name w:val="heading 1"/>
    <w:basedOn w:val="Normal"/>
    <w:next w:val="Normal"/>
    <w:qFormat/>
    <w:rsid w:val="00AA7FA2"/>
    <w:pPr>
      <w:keepNext/>
      <w:numPr>
        <w:numId w:val="3"/>
      </w:numPr>
      <w:shd w:val="pct20" w:color="auto" w:fill="auto"/>
      <w:spacing w:before="240" w:after="120"/>
      <w:outlineLvl w:val="0"/>
    </w:pPr>
    <w:rPr>
      <w:b/>
      <w:color w:val="0000FF"/>
      <w:kern w:val="28"/>
      <w:sz w:val="32"/>
    </w:rPr>
  </w:style>
  <w:style w:type="paragraph" w:styleId="Heading2">
    <w:name w:val="heading 2"/>
    <w:basedOn w:val="Normal"/>
    <w:next w:val="Normal"/>
    <w:qFormat/>
    <w:rsid w:val="00AA7FA2"/>
    <w:pPr>
      <w:keepNext/>
      <w:shd w:val="pct12" w:color="auto" w:fill="auto"/>
      <w:spacing w:before="240" w:after="120"/>
      <w:outlineLvl w:val="1"/>
    </w:pPr>
    <w:rPr>
      <w:b/>
      <w:color w:val="0000FF"/>
      <w:sz w:val="24"/>
    </w:rPr>
  </w:style>
  <w:style w:type="paragraph" w:styleId="Heading3">
    <w:name w:val="heading 3"/>
    <w:basedOn w:val="Normal"/>
    <w:next w:val="Normal"/>
    <w:qFormat/>
    <w:rsid w:val="00AA7FA2"/>
    <w:pPr>
      <w:keepNext/>
      <w:numPr>
        <w:ilvl w:val="2"/>
        <w:numId w:val="3"/>
      </w:numPr>
      <w:shd w:val="pct5" w:color="auto" w:fill="auto"/>
      <w:spacing w:before="240" w:after="120"/>
      <w:outlineLvl w:val="2"/>
    </w:pPr>
    <w:rPr>
      <w:color w:val="0000FF"/>
    </w:rPr>
  </w:style>
  <w:style w:type="paragraph" w:styleId="Heading4">
    <w:name w:val="heading 4"/>
    <w:basedOn w:val="Heading3"/>
    <w:next w:val="Normal"/>
    <w:qFormat/>
    <w:rsid w:val="00AA7FA2"/>
    <w:pPr>
      <w:numPr>
        <w:ilvl w:val="3"/>
        <w:numId w:val="2"/>
      </w:numPr>
      <w:outlineLvl w:val="3"/>
    </w:pPr>
  </w:style>
  <w:style w:type="paragraph" w:styleId="Heading5">
    <w:name w:val="heading 5"/>
    <w:basedOn w:val="Normal"/>
    <w:next w:val="Normal"/>
    <w:qFormat/>
    <w:rsid w:val="00AA7FA2"/>
    <w:pPr>
      <w:numPr>
        <w:ilvl w:val="4"/>
        <w:numId w:val="3"/>
      </w:numPr>
      <w:spacing w:before="240" w:after="60"/>
      <w:outlineLvl w:val="4"/>
    </w:pPr>
  </w:style>
  <w:style w:type="paragraph" w:styleId="Heading6">
    <w:name w:val="heading 6"/>
    <w:basedOn w:val="Normal"/>
    <w:next w:val="Normal"/>
    <w:qFormat/>
    <w:rsid w:val="00AA7FA2"/>
    <w:pPr>
      <w:numPr>
        <w:ilvl w:val="5"/>
        <w:numId w:val="3"/>
      </w:numPr>
      <w:spacing w:before="240" w:after="60"/>
      <w:outlineLvl w:val="5"/>
    </w:pPr>
    <w:rPr>
      <w:i/>
    </w:rPr>
  </w:style>
  <w:style w:type="paragraph" w:styleId="Heading7">
    <w:name w:val="heading 7"/>
    <w:basedOn w:val="Normal"/>
    <w:next w:val="Normal"/>
    <w:qFormat/>
    <w:rsid w:val="00AA7FA2"/>
    <w:pPr>
      <w:numPr>
        <w:ilvl w:val="6"/>
        <w:numId w:val="3"/>
      </w:numPr>
      <w:spacing w:before="240" w:after="60"/>
      <w:outlineLvl w:val="6"/>
    </w:pPr>
    <w:rPr>
      <w:sz w:val="20"/>
    </w:rPr>
  </w:style>
  <w:style w:type="paragraph" w:styleId="Heading8">
    <w:name w:val="heading 8"/>
    <w:basedOn w:val="Normal"/>
    <w:next w:val="Normal"/>
    <w:qFormat/>
    <w:rsid w:val="00AA7FA2"/>
    <w:pPr>
      <w:numPr>
        <w:ilvl w:val="7"/>
        <w:numId w:val="3"/>
      </w:numPr>
      <w:spacing w:before="240" w:after="60"/>
      <w:outlineLvl w:val="7"/>
    </w:pPr>
    <w:rPr>
      <w:i/>
      <w:sz w:val="20"/>
    </w:rPr>
  </w:style>
  <w:style w:type="paragraph" w:styleId="Heading9">
    <w:name w:val="heading 9"/>
    <w:basedOn w:val="Normal"/>
    <w:next w:val="Normal"/>
    <w:qFormat/>
    <w:rsid w:val="00AA7FA2"/>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0132E2"/>
    <w:rPr>
      <w:rFonts w:ascii="Tahoma" w:hAnsi="Tahoma" w:cs="Tahoma"/>
      <w:sz w:val="16"/>
      <w:szCs w:val="16"/>
    </w:rPr>
  </w:style>
  <w:style w:type="character" w:customStyle="1" w:styleId="BalloonTextChar">
    <w:name w:val="Balloon Text Char"/>
    <w:basedOn w:val="DefaultParagraphFont"/>
    <w:link w:val="BalloonText"/>
    <w:uiPriority w:val="99"/>
    <w:semiHidden/>
    <w:rsid w:val="00F80BBD"/>
    <w:rPr>
      <w:rFonts w:ascii="Lucida Grande" w:hAnsi="Lucida Grande"/>
      <w:sz w:val="18"/>
      <w:szCs w:val="18"/>
    </w:rPr>
  </w:style>
  <w:style w:type="paragraph" w:styleId="Header">
    <w:name w:val="header"/>
    <w:basedOn w:val="Normal"/>
    <w:rsid w:val="00AA7FA2"/>
    <w:pPr>
      <w:tabs>
        <w:tab w:val="center" w:pos="4320"/>
        <w:tab w:val="right" w:pos="8640"/>
      </w:tabs>
    </w:pPr>
  </w:style>
  <w:style w:type="paragraph" w:styleId="Footer">
    <w:name w:val="footer"/>
    <w:basedOn w:val="Normal"/>
    <w:link w:val="FooterChar"/>
    <w:rsid w:val="00AA7FA2"/>
    <w:pPr>
      <w:tabs>
        <w:tab w:val="center" w:pos="4320"/>
        <w:tab w:val="right" w:pos="8640"/>
      </w:tabs>
    </w:pPr>
  </w:style>
  <w:style w:type="character" w:styleId="PageNumber">
    <w:name w:val="page number"/>
    <w:basedOn w:val="DefaultParagraphFont"/>
    <w:rsid w:val="00AA7FA2"/>
  </w:style>
  <w:style w:type="paragraph" w:customStyle="1" w:styleId="Frontmatter">
    <w:name w:val="Frontmatter"/>
    <w:basedOn w:val="Normal"/>
    <w:next w:val="Normal"/>
    <w:rsid w:val="00AA7FA2"/>
    <w:pPr>
      <w:pBdr>
        <w:top w:val="single" w:sz="6" w:space="1" w:color="auto"/>
        <w:left w:val="single" w:sz="6" w:space="1" w:color="auto"/>
        <w:bottom w:val="single" w:sz="6" w:space="1" w:color="auto"/>
        <w:right w:val="single" w:sz="6" w:space="1" w:color="auto"/>
      </w:pBdr>
      <w:spacing w:before="120"/>
      <w:jc w:val="center"/>
    </w:pPr>
  </w:style>
  <w:style w:type="paragraph" w:styleId="TOC1">
    <w:name w:val="toc 1"/>
    <w:basedOn w:val="Normal"/>
    <w:next w:val="Normal"/>
    <w:autoRedefine/>
    <w:semiHidden/>
    <w:rsid w:val="006C7AD9"/>
    <w:pPr>
      <w:tabs>
        <w:tab w:val="left" w:pos="720"/>
        <w:tab w:val="left" w:pos="810"/>
        <w:tab w:val="right" w:leader="dot" w:pos="8280"/>
      </w:tabs>
      <w:spacing w:before="120" w:after="120"/>
      <w:ind w:left="810" w:hanging="810"/>
    </w:pPr>
    <w:rPr>
      <w:rFonts w:ascii="Times New Roman" w:hAnsi="Times New Roman"/>
      <w:b/>
      <w:caps/>
      <w:sz w:val="20"/>
    </w:rPr>
  </w:style>
  <w:style w:type="paragraph" w:styleId="TOC2">
    <w:name w:val="toc 2"/>
    <w:basedOn w:val="Normal"/>
    <w:next w:val="Normal"/>
    <w:autoRedefine/>
    <w:semiHidden/>
    <w:rsid w:val="00AA7FA2"/>
    <w:pPr>
      <w:ind w:left="220"/>
    </w:pPr>
    <w:rPr>
      <w:rFonts w:ascii="Times New Roman" w:hAnsi="Times New Roman"/>
      <w:smallCaps/>
      <w:sz w:val="20"/>
    </w:rPr>
  </w:style>
  <w:style w:type="paragraph" w:styleId="TOC3">
    <w:name w:val="toc 3"/>
    <w:basedOn w:val="Normal"/>
    <w:next w:val="Normal"/>
    <w:autoRedefine/>
    <w:semiHidden/>
    <w:rsid w:val="00AA7FA2"/>
    <w:pPr>
      <w:ind w:left="440"/>
    </w:pPr>
    <w:rPr>
      <w:rFonts w:ascii="Times New Roman" w:hAnsi="Times New Roman"/>
      <w:i/>
      <w:sz w:val="20"/>
    </w:rPr>
  </w:style>
  <w:style w:type="paragraph" w:styleId="TOC4">
    <w:name w:val="toc 4"/>
    <w:basedOn w:val="Normal"/>
    <w:next w:val="Normal"/>
    <w:autoRedefine/>
    <w:semiHidden/>
    <w:rsid w:val="00AA7FA2"/>
    <w:pPr>
      <w:ind w:left="660"/>
    </w:pPr>
    <w:rPr>
      <w:rFonts w:ascii="Times New Roman" w:hAnsi="Times New Roman"/>
      <w:sz w:val="18"/>
    </w:rPr>
  </w:style>
  <w:style w:type="paragraph" w:styleId="TOC5">
    <w:name w:val="toc 5"/>
    <w:basedOn w:val="Normal"/>
    <w:next w:val="Normal"/>
    <w:autoRedefine/>
    <w:semiHidden/>
    <w:rsid w:val="00AA7FA2"/>
    <w:pPr>
      <w:ind w:left="880"/>
    </w:pPr>
    <w:rPr>
      <w:rFonts w:ascii="Times New Roman" w:hAnsi="Times New Roman"/>
      <w:sz w:val="18"/>
    </w:rPr>
  </w:style>
  <w:style w:type="paragraph" w:styleId="TOC6">
    <w:name w:val="toc 6"/>
    <w:basedOn w:val="Normal"/>
    <w:next w:val="Normal"/>
    <w:autoRedefine/>
    <w:semiHidden/>
    <w:rsid w:val="00AA7FA2"/>
    <w:pPr>
      <w:ind w:left="1100"/>
    </w:pPr>
    <w:rPr>
      <w:rFonts w:ascii="Times New Roman" w:hAnsi="Times New Roman"/>
      <w:sz w:val="18"/>
    </w:rPr>
  </w:style>
  <w:style w:type="paragraph" w:styleId="TOC7">
    <w:name w:val="toc 7"/>
    <w:basedOn w:val="Normal"/>
    <w:next w:val="Normal"/>
    <w:autoRedefine/>
    <w:semiHidden/>
    <w:rsid w:val="00AA7FA2"/>
    <w:pPr>
      <w:ind w:left="1320"/>
    </w:pPr>
    <w:rPr>
      <w:rFonts w:ascii="Times New Roman" w:hAnsi="Times New Roman"/>
      <w:sz w:val="18"/>
    </w:rPr>
  </w:style>
  <w:style w:type="paragraph" w:styleId="TOC8">
    <w:name w:val="toc 8"/>
    <w:basedOn w:val="Normal"/>
    <w:next w:val="Normal"/>
    <w:autoRedefine/>
    <w:semiHidden/>
    <w:rsid w:val="00AA7FA2"/>
    <w:pPr>
      <w:ind w:left="1540"/>
    </w:pPr>
    <w:rPr>
      <w:rFonts w:ascii="Times New Roman" w:hAnsi="Times New Roman"/>
      <w:sz w:val="18"/>
    </w:rPr>
  </w:style>
  <w:style w:type="paragraph" w:styleId="TOC9">
    <w:name w:val="toc 9"/>
    <w:basedOn w:val="Normal"/>
    <w:next w:val="Normal"/>
    <w:autoRedefine/>
    <w:semiHidden/>
    <w:rsid w:val="00AA7FA2"/>
    <w:pPr>
      <w:ind w:left="1760"/>
    </w:pPr>
    <w:rPr>
      <w:rFonts w:ascii="Times New Roman" w:hAnsi="Times New Roman"/>
      <w:sz w:val="18"/>
    </w:rPr>
  </w:style>
  <w:style w:type="paragraph" w:styleId="Caption">
    <w:name w:val="caption"/>
    <w:basedOn w:val="Normal"/>
    <w:next w:val="Normal"/>
    <w:qFormat/>
    <w:rsid w:val="00AA7FA2"/>
    <w:pPr>
      <w:spacing w:before="120" w:after="120"/>
    </w:pPr>
    <w:rPr>
      <w:b/>
    </w:rPr>
  </w:style>
  <w:style w:type="paragraph" w:styleId="BodyText">
    <w:name w:val="Body Text"/>
    <w:basedOn w:val="Normal"/>
    <w:rsid w:val="00AA7FA2"/>
    <w:rPr>
      <w:i/>
    </w:rPr>
  </w:style>
  <w:style w:type="paragraph" w:styleId="TableofFigures">
    <w:name w:val="table of figures"/>
    <w:basedOn w:val="Normal"/>
    <w:next w:val="Normal"/>
    <w:semiHidden/>
    <w:rsid w:val="00AA7FA2"/>
    <w:pPr>
      <w:ind w:left="440" w:hanging="440"/>
    </w:pPr>
    <w:rPr>
      <w:rFonts w:ascii="Times New Roman" w:hAnsi="Times New Roman"/>
      <w:smallCaps/>
      <w:sz w:val="20"/>
    </w:rPr>
  </w:style>
  <w:style w:type="character" w:styleId="CommentReference">
    <w:name w:val="annotation reference"/>
    <w:basedOn w:val="DefaultParagraphFont"/>
    <w:semiHidden/>
    <w:rsid w:val="00AA7FA2"/>
    <w:rPr>
      <w:sz w:val="16"/>
    </w:rPr>
  </w:style>
  <w:style w:type="paragraph" w:styleId="CommentText">
    <w:name w:val="annotation text"/>
    <w:basedOn w:val="Normal"/>
    <w:semiHidden/>
    <w:rsid w:val="00AA7FA2"/>
  </w:style>
  <w:style w:type="paragraph" w:customStyle="1" w:styleId="Indent1">
    <w:name w:val="Indent1"/>
    <w:basedOn w:val="Normal"/>
    <w:rsid w:val="00AA7FA2"/>
    <w:pPr>
      <w:numPr>
        <w:numId w:val="1"/>
      </w:numPr>
      <w:ind w:left="720"/>
    </w:pPr>
    <w:rPr>
      <w:sz w:val="18"/>
    </w:rPr>
  </w:style>
  <w:style w:type="paragraph" w:styleId="BodyText2">
    <w:name w:val="Body Text 2"/>
    <w:basedOn w:val="Normal"/>
    <w:rsid w:val="00AA7FA2"/>
    <w:rPr>
      <w:sz w:val="20"/>
    </w:rPr>
  </w:style>
  <w:style w:type="paragraph" w:styleId="List">
    <w:name w:val="List"/>
    <w:basedOn w:val="Normal"/>
    <w:rsid w:val="00AA7FA2"/>
    <w:pPr>
      <w:spacing w:after="120"/>
      <w:ind w:left="360" w:hanging="360"/>
    </w:pPr>
  </w:style>
  <w:style w:type="paragraph" w:styleId="BodyTextIndent2">
    <w:name w:val="Body Text Indent 2"/>
    <w:basedOn w:val="Normal"/>
    <w:rsid w:val="00AA7FA2"/>
    <w:pPr>
      <w:tabs>
        <w:tab w:val="left" w:pos="360"/>
      </w:tabs>
      <w:spacing w:after="120"/>
      <w:ind w:left="360"/>
    </w:pPr>
  </w:style>
  <w:style w:type="paragraph" w:styleId="BodyTextIndent">
    <w:name w:val="Body Text Indent"/>
    <w:basedOn w:val="Normal"/>
    <w:rsid w:val="00AA7FA2"/>
    <w:pPr>
      <w:numPr>
        <w:ilvl w:val="12"/>
      </w:numPr>
      <w:spacing w:after="120"/>
      <w:ind w:hanging="360"/>
    </w:pPr>
  </w:style>
  <w:style w:type="paragraph" w:styleId="BodyTextIndent3">
    <w:name w:val="Body Text Indent 3"/>
    <w:basedOn w:val="Normal"/>
    <w:rsid w:val="00AA7FA2"/>
    <w:pPr>
      <w:ind w:left="360"/>
    </w:pPr>
    <w:rPr>
      <w:rFonts w:ascii="Times New Roman" w:hAnsi="Times New Roman"/>
    </w:rPr>
  </w:style>
  <w:style w:type="paragraph" w:styleId="List2">
    <w:name w:val="List 2"/>
    <w:basedOn w:val="Normal"/>
    <w:rsid w:val="00AA7FA2"/>
    <w:pPr>
      <w:ind w:left="720" w:hanging="360"/>
    </w:pPr>
    <w:rPr>
      <w:rFonts w:ascii="Times" w:hAnsi="Times"/>
      <w:sz w:val="24"/>
    </w:rPr>
  </w:style>
  <w:style w:type="character" w:styleId="Hyperlink">
    <w:name w:val="Hyperlink"/>
    <w:basedOn w:val="DefaultParagraphFont"/>
    <w:rsid w:val="00AA7FA2"/>
    <w:rPr>
      <w:color w:val="0000FF"/>
      <w:u w:val="single"/>
    </w:rPr>
  </w:style>
  <w:style w:type="character" w:styleId="FollowedHyperlink">
    <w:name w:val="FollowedHyperlink"/>
    <w:basedOn w:val="DefaultParagraphFont"/>
    <w:rsid w:val="00AA7FA2"/>
    <w:rPr>
      <w:color w:val="800080"/>
      <w:u w:val="single"/>
    </w:rPr>
  </w:style>
  <w:style w:type="paragraph" w:styleId="ListNumber">
    <w:name w:val="List Number"/>
    <w:basedOn w:val="Normal"/>
    <w:rsid w:val="00AA7FA2"/>
    <w:pPr>
      <w:ind w:left="360" w:hanging="360"/>
    </w:pPr>
    <w:rPr>
      <w:rFonts w:ascii="Times" w:hAnsi="Times"/>
      <w:sz w:val="24"/>
    </w:rPr>
  </w:style>
  <w:style w:type="paragraph" w:styleId="List3">
    <w:name w:val="List 3"/>
    <w:basedOn w:val="Normal"/>
    <w:rsid w:val="00AA7FA2"/>
    <w:pPr>
      <w:ind w:left="1080" w:hanging="360"/>
    </w:pPr>
    <w:rPr>
      <w:rFonts w:ascii="Times" w:hAnsi="Times"/>
      <w:sz w:val="24"/>
    </w:rPr>
  </w:style>
  <w:style w:type="paragraph" w:styleId="BodyText3">
    <w:name w:val="Body Text 3"/>
    <w:basedOn w:val="Normal"/>
    <w:rsid w:val="00AA7FA2"/>
    <w:rPr>
      <w:color w:val="000000"/>
    </w:rPr>
  </w:style>
  <w:style w:type="paragraph" w:customStyle="1" w:styleId="TableTitle">
    <w:name w:val="Table Title"/>
    <w:basedOn w:val="Caption"/>
    <w:rsid w:val="00AA7FA2"/>
    <w:pPr>
      <w:spacing w:after="60"/>
      <w:ind w:left="450"/>
    </w:pPr>
  </w:style>
  <w:style w:type="paragraph" w:styleId="ListBullet">
    <w:name w:val="List Bullet"/>
    <w:basedOn w:val="Normal"/>
    <w:autoRedefine/>
    <w:rsid w:val="00AA7FA2"/>
    <w:pPr>
      <w:ind w:left="360" w:hanging="360"/>
    </w:pPr>
    <w:rPr>
      <w:rFonts w:ascii="Times" w:hAnsi="Times"/>
      <w:sz w:val="24"/>
    </w:rPr>
  </w:style>
  <w:style w:type="paragraph" w:styleId="FootnoteText">
    <w:name w:val="footnote text"/>
    <w:basedOn w:val="Normal"/>
    <w:link w:val="FootnoteTextChar"/>
    <w:uiPriority w:val="99"/>
    <w:rsid w:val="00AA7FA2"/>
    <w:rPr>
      <w:rFonts w:ascii="Times" w:hAnsi="Times"/>
      <w:sz w:val="20"/>
    </w:rPr>
  </w:style>
  <w:style w:type="paragraph" w:styleId="ListBullet2">
    <w:name w:val="List Bullet 2"/>
    <w:basedOn w:val="Normal"/>
    <w:autoRedefine/>
    <w:rsid w:val="00AA7FA2"/>
    <w:pPr>
      <w:ind w:left="720" w:hanging="360"/>
    </w:pPr>
    <w:rPr>
      <w:rFonts w:ascii="Times" w:hAnsi="Times"/>
      <w:sz w:val="24"/>
    </w:rPr>
  </w:style>
  <w:style w:type="paragraph" w:styleId="ListContinue">
    <w:name w:val="List Continue"/>
    <w:basedOn w:val="Normal"/>
    <w:rsid w:val="00AA7FA2"/>
    <w:pPr>
      <w:spacing w:after="120"/>
      <w:ind w:left="360"/>
    </w:pPr>
    <w:rPr>
      <w:rFonts w:ascii="Times" w:hAnsi="Times"/>
      <w:sz w:val="24"/>
    </w:rPr>
  </w:style>
  <w:style w:type="paragraph" w:styleId="ListNumber3">
    <w:name w:val="List Number 3"/>
    <w:basedOn w:val="Normal"/>
    <w:rsid w:val="00AA7FA2"/>
    <w:pPr>
      <w:ind w:left="1080" w:hanging="360"/>
    </w:pPr>
    <w:rPr>
      <w:rFonts w:ascii="Times" w:hAnsi="Times"/>
      <w:sz w:val="24"/>
    </w:rPr>
  </w:style>
  <w:style w:type="paragraph" w:styleId="ListBullet3">
    <w:name w:val="List Bullet 3"/>
    <w:basedOn w:val="Normal"/>
    <w:autoRedefine/>
    <w:rsid w:val="00AA7FA2"/>
    <w:pPr>
      <w:ind w:left="1080" w:hanging="360"/>
    </w:pPr>
    <w:rPr>
      <w:rFonts w:ascii="Times" w:hAnsi="Times"/>
      <w:sz w:val="24"/>
    </w:rPr>
  </w:style>
  <w:style w:type="paragraph" w:styleId="List4">
    <w:name w:val="List 4"/>
    <w:basedOn w:val="Normal"/>
    <w:rsid w:val="00AA7FA2"/>
    <w:pPr>
      <w:ind w:left="1440" w:hanging="360"/>
    </w:pPr>
    <w:rPr>
      <w:rFonts w:ascii="Times" w:hAnsi="Times"/>
      <w:sz w:val="24"/>
    </w:rPr>
  </w:style>
  <w:style w:type="paragraph" w:styleId="ListNumber2">
    <w:name w:val="List Number 2"/>
    <w:basedOn w:val="Normal"/>
    <w:rsid w:val="00AA7FA2"/>
    <w:pPr>
      <w:ind w:left="720" w:hanging="360"/>
    </w:pPr>
    <w:rPr>
      <w:rFonts w:ascii="Times" w:hAnsi="Times"/>
      <w:sz w:val="24"/>
    </w:rPr>
  </w:style>
  <w:style w:type="paragraph" w:styleId="List5">
    <w:name w:val="List 5"/>
    <w:basedOn w:val="Normal"/>
    <w:rsid w:val="00AA7FA2"/>
    <w:pPr>
      <w:ind w:left="1800" w:hanging="360"/>
    </w:pPr>
    <w:rPr>
      <w:rFonts w:ascii="Times" w:hAnsi="Times"/>
      <w:sz w:val="24"/>
    </w:rPr>
  </w:style>
  <w:style w:type="paragraph" w:styleId="DocumentMap">
    <w:name w:val="Document Map"/>
    <w:basedOn w:val="Normal"/>
    <w:semiHidden/>
    <w:rsid w:val="00AA7FA2"/>
    <w:pPr>
      <w:shd w:val="clear" w:color="auto" w:fill="000080"/>
    </w:pPr>
    <w:rPr>
      <w:rFonts w:ascii="Tahoma" w:hAnsi="Tahoma"/>
      <w:sz w:val="24"/>
    </w:rPr>
  </w:style>
  <w:style w:type="paragraph" w:customStyle="1" w:styleId="No">
    <w:name w:val="No #"/>
    <w:aliases w:val="L1"/>
    <w:basedOn w:val="Heading1"/>
    <w:rsid w:val="00AA7FA2"/>
    <w:pPr>
      <w:numPr>
        <w:numId w:val="0"/>
      </w:numPr>
      <w:shd w:val="clear" w:color="auto" w:fill="auto"/>
      <w:tabs>
        <w:tab w:val="num" w:pos="360"/>
      </w:tabs>
      <w:spacing w:before="0" w:after="0"/>
      <w:ind w:left="360" w:hanging="360"/>
      <w:outlineLvl w:val="9"/>
    </w:pPr>
    <w:rPr>
      <w:rFonts w:ascii="Times New Roman" w:hAnsi="Times New Roman"/>
      <w:color w:val="000000"/>
      <w:sz w:val="36"/>
    </w:rPr>
  </w:style>
  <w:style w:type="paragraph" w:customStyle="1" w:styleId="NO0">
    <w:name w:val="NO #"/>
    <w:aliases w:val="L2"/>
    <w:basedOn w:val="Normal"/>
    <w:rsid w:val="00AA7FA2"/>
    <w:rPr>
      <w:rFonts w:ascii="Times New Roman" w:hAnsi="Times New Roman"/>
      <w:b/>
      <w:sz w:val="32"/>
    </w:rPr>
  </w:style>
  <w:style w:type="paragraph" w:styleId="ListContinue2">
    <w:name w:val="List Continue 2"/>
    <w:basedOn w:val="Normal"/>
    <w:rsid w:val="00AA7FA2"/>
    <w:pPr>
      <w:spacing w:after="120"/>
      <w:ind w:left="720"/>
    </w:pPr>
    <w:rPr>
      <w:rFonts w:ascii="Times" w:hAnsi="Times"/>
      <w:sz w:val="24"/>
    </w:rPr>
  </w:style>
  <w:style w:type="paragraph" w:styleId="Title">
    <w:name w:val="Title"/>
    <w:basedOn w:val="Normal"/>
    <w:qFormat/>
    <w:rsid w:val="00AA7FA2"/>
    <w:pPr>
      <w:spacing w:before="240" w:after="60"/>
      <w:jc w:val="center"/>
    </w:pPr>
    <w:rPr>
      <w:b/>
      <w:kern w:val="28"/>
      <w:sz w:val="32"/>
    </w:rPr>
  </w:style>
  <w:style w:type="paragraph" w:styleId="Subtitle">
    <w:name w:val="Subtitle"/>
    <w:basedOn w:val="Normal"/>
    <w:qFormat/>
    <w:rsid w:val="00AA7FA2"/>
    <w:pPr>
      <w:spacing w:after="60"/>
      <w:jc w:val="center"/>
    </w:pPr>
    <w:rPr>
      <w:sz w:val="24"/>
    </w:rPr>
  </w:style>
  <w:style w:type="paragraph" w:customStyle="1" w:styleId="ListBullet20">
    <w:name w:val="List Bullet2"/>
    <w:basedOn w:val="Normal"/>
    <w:rsid w:val="00AA7FA2"/>
    <w:pPr>
      <w:ind w:left="720" w:hanging="360"/>
    </w:pPr>
    <w:rPr>
      <w:rFonts w:ascii="Times" w:hAnsi="Times"/>
      <w:sz w:val="24"/>
    </w:rPr>
  </w:style>
  <w:style w:type="paragraph" w:customStyle="1" w:styleId="ShortReturnAddress">
    <w:name w:val="Short Return Address"/>
    <w:basedOn w:val="Normal"/>
    <w:rsid w:val="00AA7FA2"/>
    <w:rPr>
      <w:rFonts w:ascii="Times" w:hAnsi="Times"/>
      <w:sz w:val="24"/>
    </w:rPr>
  </w:style>
  <w:style w:type="paragraph" w:customStyle="1" w:styleId="Heading1with">
    <w:name w:val="Heading 1 with #"/>
    <w:basedOn w:val="Heading1"/>
    <w:rsid w:val="00AA7FA2"/>
    <w:pPr>
      <w:shd w:val="clear" w:color="auto" w:fill="auto"/>
      <w:tabs>
        <w:tab w:val="right" w:pos="360"/>
      </w:tabs>
      <w:spacing w:after="60"/>
      <w:ind w:left="360" w:hanging="360"/>
      <w:outlineLvl w:val="9"/>
    </w:pPr>
    <w:rPr>
      <w:rFonts w:ascii="Helvetica" w:hAnsi="Helvetica"/>
      <w:color w:val="000000"/>
      <w:sz w:val="28"/>
    </w:rPr>
  </w:style>
  <w:style w:type="paragraph" w:customStyle="1" w:styleId="Heading4with">
    <w:name w:val="Heading 4 with #"/>
    <w:basedOn w:val="Heading4"/>
    <w:rsid w:val="00AA7FA2"/>
    <w:pPr>
      <w:shd w:val="clear" w:color="auto" w:fill="auto"/>
      <w:tabs>
        <w:tab w:val="left" w:pos="360"/>
      </w:tabs>
      <w:spacing w:after="60"/>
      <w:ind w:left="360" w:hanging="360"/>
      <w:outlineLvl w:val="9"/>
    </w:pPr>
    <w:rPr>
      <w:rFonts w:ascii="Times" w:hAnsi="Times"/>
      <w:b/>
      <w:i/>
      <w:color w:val="auto"/>
      <w:sz w:val="24"/>
    </w:rPr>
  </w:style>
  <w:style w:type="paragraph" w:customStyle="1" w:styleId="Heading3with">
    <w:name w:val="Heading 3 with #"/>
    <w:basedOn w:val="Heading3"/>
    <w:rsid w:val="00AA7FA2"/>
    <w:pPr>
      <w:shd w:val="clear" w:color="auto" w:fill="auto"/>
      <w:tabs>
        <w:tab w:val="left" w:pos="360"/>
      </w:tabs>
      <w:spacing w:after="60"/>
      <w:ind w:left="360" w:hanging="360"/>
      <w:outlineLvl w:val="9"/>
    </w:pPr>
    <w:rPr>
      <w:rFonts w:ascii="Times" w:hAnsi="Times"/>
      <w:b/>
      <w:color w:val="auto"/>
      <w:sz w:val="24"/>
    </w:rPr>
  </w:style>
  <w:style w:type="paragraph" w:customStyle="1" w:styleId="Heading2with">
    <w:name w:val="Heading 2 with #"/>
    <w:basedOn w:val="Heading2"/>
    <w:rsid w:val="00AA7FA2"/>
    <w:pPr>
      <w:shd w:val="clear" w:color="auto" w:fill="auto"/>
      <w:tabs>
        <w:tab w:val="left" w:pos="360"/>
      </w:tabs>
      <w:spacing w:after="60"/>
      <w:ind w:left="360" w:hanging="360"/>
      <w:outlineLvl w:val="9"/>
    </w:pPr>
    <w:rPr>
      <w:rFonts w:ascii="Helvetica" w:hAnsi="Helvetica"/>
      <w:i/>
      <w:color w:val="000000"/>
    </w:rPr>
  </w:style>
  <w:style w:type="paragraph" w:styleId="Index1">
    <w:name w:val="index 1"/>
    <w:basedOn w:val="Normal"/>
    <w:next w:val="Normal"/>
    <w:autoRedefine/>
    <w:semiHidden/>
    <w:rsid w:val="00AA7FA2"/>
    <w:pPr>
      <w:ind w:left="240" w:hanging="240"/>
    </w:pPr>
    <w:rPr>
      <w:rFonts w:ascii="Times" w:hAnsi="Times"/>
      <w:sz w:val="24"/>
    </w:rPr>
  </w:style>
  <w:style w:type="paragraph" w:styleId="Index2">
    <w:name w:val="index 2"/>
    <w:basedOn w:val="Normal"/>
    <w:next w:val="Normal"/>
    <w:autoRedefine/>
    <w:semiHidden/>
    <w:rsid w:val="00AA7FA2"/>
    <w:pPr>
      <w:ind w:left="480" w:hanging="240"/>
    </w:pPr>
    <w:rPr>
      <w:rFonts w:ascii="Times" w:hAnsi="Times"/>
      <w:sz w:val="24"/>
    </w:rPr>
  </w:style>
  <w:style w:type="paragraph" w:styleId="Index3">
    <w:name w:val="index 3"/>
    <w:basedOn w:val="Normal"/>
    <w:next w:val="Normal"/>
    <w:autoRedefine/>
    <w:semiHidden/>
    <w:rsid w:val="00AA7FA2"/>
    <w:pPr>
      <w:ind w:left="720" w:hanging="240"/>
    </w:pPr>
    <w:rPr>
      <w:rFonts w:ascii="Times" w:hAnsi="Times"/>
      <w:sz w:val="24"/>
    </w:rPr>
  </w:style>
  <w:style w:type="paragraph" w:styleId="Index4">
    <w:name w:val="index 4"/>
    <w:basedOn w:val="Normal"/>
    <w:next w:val="Normal"/>
    <w:autoRedefine/>
    <w:semiHidden/>
    <w:rsid w:val="00AA7FA2"/>
    <w:pPr>
      <w:ind w:left="960" w:hanging="240"/>
    </w:pPr>
    <w:rPr>
      <w:rFonts w:ascii="Times" w:hAnsi="Times"/>
      <w:sz w:val="24"/>
    </w:rPr>
  </w:style>
  <w:style w:type="paragraph" w:styleId="Index5">
    <w:name w:val="index 5"/>
    <w:basedOn w:val="Normal"/>
    <w:next w:val="Normal"/>
    <w:autoRedefine/>
    <w:semiHidden/>
    <w:rsid w:val="00AA7FA2"/>
    <w:pPr>
      <w:ind w:left="1200" w:hanging="240"/>
    </w:pPr>
    <w:rPr>
      <w:rFonts w:ascii="Times" w:hAnsi="Times"/>
      <w:sz w:val="24"/>
    </w:rPr>
  </w:style>
  <w:style w:type="paragraph" w:styleId="Index6">
    <w:name w:val="index 6"/>
    <w:basedOn w:val="Normal"/>
    <w:next w:val="Normal"/>
    <w:autoRedefine/>
    <w:semiHidden/>
    <w:rsid w:val="00AA7FA2"/>
    <w:pPr>
      <w:ind w:left="1440" w:hanging="240"/>
    </w:pPr>
    <w:rPr>
      <w:rFonts w:ascii="Times" w:hAnsi="Times"/>
      <w:sz w:val="24"/>
    </w:rPr>
  </w:style>
  <w:style w:type="paragraph" w:styleId="Index7">
    <w:name w:val="index 7"/>
    <w:basedOn w:val="Normal"/>
    <w:next w:val="Normal"/>
    <w:autoRedefine/>
    <w:semiHidden/>
    <w:rsid w:val="00AA7FA2"/>
    <w:pPr>
      <w:ind w:left="1680" w:hanging="240"/>
    </w:pPr>
    <w:rPr>
      <w:rFonts w:ascii="Times" w:hAnsi="Times"/>
      <w:sz w:val="24"/>
    </w:rPr>
  </w:style>
  <w:style w:type="paragraph" w:styleId="Index8">
    <w:name w:val="index 8"/>
    <w:basedOn w:val="Normal"/>
    <w:next w:val="Normal"/>
    <w:autoRedefine/>
    <w:semiHidden/>
    <w:rsid w:val="00AA7FA2"/>
    <w:pPr>
      <w:ind w:left="1920" w:hanging="240"/>
    </w:pPr>
    <w:rPr>
      <w:rFonts w:ascii="Times" w:hAnsi="Times"/>
      <w:sz w:val="24"/>
    </w:rPr>
  </w:style>
  <w:style w:type="paragraph" w:styleId="Index9">
    <w:name w:val="index 9"/>
    <w:basedOn w:val="Normal"/>
    <w:next w:val="Normal"/>
    <w:autoRedefine/>
    <w:semiHidden/>
    <w:rsid w:val="00AA7FA2"/>
    <w:pPr>
      <w:ind w:left="2160" w:hanging="240"/>
    </w:pPr>
    <w:rPr>
      <w:rFonts w:ascii="Times" w:hAnsi="Times"/>
      <w:sz w:val="24"/>
    </w:rPr>
  </w:style>
  <w:style w:type="paragraph" w:styleId="IndexHeading">
    <w:name w:val="index heading"/>
    <w:basedOn w:val="Normal"/>
    <w:next w:val="Index1"/>
    <w:semiHidden/>
    <w:rsid w:val="00AA7FA2"/>
    <w:rPr>
      <w:rFonts w:ascii="Times" w:hAnsi="Times"/>
      <w:sz w:val="24"/>
    </w:rPr>
  </w:style>
  <w:style w:type="paragraph" w:customStyle="1" w:styleId="Style0">
    <w:name w:val="Style0"/>
    <w:rsid w:val="00AA7FA2"/>
    <w:rPr>
      <w:rFonts w:ascii="Arial" w:hAnsi="Arial"/>
      <w:snapToGrid w:val="0"/>
      <w:sz w:val="24"/>
    </w:rPr>
  </w:style>
  <w:style w:type="paragraph" w:customStyle="1" w:styleId="bullet1">
    <w:name w:val="bullet 1"/>
    <w:basedOn w:val="Normal"/>
    <w:rsid w:val="00AA7FA2"/>
    <w:pPr>
      <w:numPr>
        <w:numId w:val="4"/>
      </w:numPr>
      <w:spacing w:before="240"/>
    </w:pPr>
    <w:rPr>
      <w:rFonts w:ascii="Palatino" w:hAnsi="Palatino"/>
    </w:rPr>
  </w:style>
  <w:style w:type="paragraph" w:styleId="PlainText">
    <w:name w:val="Plain Text"/>
    <w:basedOn w:val="Normal"/>
    <w:rsid w:val="00AA7FA2"/>
    <w:rPr>
      <w:rFonts w:eastAsia="MS Mincho"/>
      <w:sz w:val="20"/>
    </w:rPr>
  </w:style>
  <w:style w:type="table" w:styleId="TableGrid">
    <w:name w:val="Table Grid"/>
    <w:basedOn w:val="TableNormal"/>
    <w:rsid w:val="00214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D68B2"/>
    <w:rPr>
      <w:vertAlign w:val="superscript"/>
    </w:rPr>
  </w:style>
  <w:style w:type="paragraph" w:customStyle="1" w:styleId="aaaBody">
    <w:name w:val="aaa Body"/>
    <w:basedOn w:val="Normal"/>
    <w:link w:val="aaaBodyChar"/>
    <w:rsid w:val="000B228C"/>
    <w:pPr>
      <w:spacing w:line="312" w:lineRule="auto"/>
      <w:jc w:val="both"/>
    </w:pPr>
    <w:rPr>
      <w:rFonts w:ascii="Tahoma" w:hAnsi="Tahoma"/>
      <w:sz w:val="20"/>
    </w:rPr>
  </w:style>
  <w:style w:type="character" w:customStyle="1" w:styleId="aaaBodyChar">
    <w:name w:val="aaa Body Char"/>
    <w:basedOn w:val="DefaultParagraphFont"/>
    <w:link w:val="aaaBody"/>
    <w:rsid w:val="000B228C"/>
    <w:rPr>
      <w:rFonts w:ascii="Tahoma" w:hAnsi="Tahoma"/>
      <w:lang w:val="en-US" w:eastAsia="en-US" w:bidi="ar-SA"/>
    </w:rPr>
  </w:style>
  <w:style w:type="paragraph" w:customStyle="1" w:styleId="Default">
    <w:name w:val="Default"/>
    <w:rsid w:val="008813E6"/>
    <w:pPr>
      <w:autoSpaceDE w:val="0"/>
      <w:autoSpaceDN w:val="0"/>
      <w:adjustRightInd w:val="0"/>
    </w:pPr>
    <w:rPr>
      <w:rFonts w:ascii="Arial" w:hAnsi="Arial" w:cs="Arial"/>
      <w:color w:val="000000"/>
      <w:sz w:val="24"/>
      <w:szCs w:val="24"/>
    </w:rPr>
  </w:style>
  <w:style w:type="paragraph" w:styleId="HTMLPreformatted">
    <w:name w:val="HTML Preformatted"/>
    <w:basedOn w:val="Normal"/>
    <w:rsid w:val="00EA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NormalWeb">
    <w:name w:val="Normal (Web)"/>
    <w:basedOn w:val="Normal"/>
    <w:uiPriority w:val="99"/>
    <w:rsid w:val="00F705D6"/>
    <w:pPr>
      <w:spacing w:before="100" w:beforeAutospacing="1" w:after="100" w:afterAutospacing="1"/>
    </w:pPr>
    <w:rPr>
      <w:rFonts w:ascii="Times New Roman" w:hAnsi="Times New Roman"/>
      <w:sz w:val="24"/>
      <w:szCs w:val="24"/>
    </w:rPr>
  </w:style>
  <w:style w:type="character" w:styleId="Strong">
    <w:name w:val="Strong"/>
    <w:basedOn w:val="DefaultParagraphFont"/>
    <w:qFormat/>
    <w:rsid w:val="005809E9"/>
    <w:rPr>
      <w:b/>
      <w:bCs/>
    </w:rPr>
  </w:style>
  <w:style w:type="paragraph" w:styleId="CommentSubject">
    <w:name w:val="annotation subject"/>
    <w:basedOn w:val="CommentText"/>
    <w:next w:val="CommentText"/>
    <w:semiHidden/>
    <w:rsid w:val="002D3878"/>
    <w:rPr>
      <w:b/>
      <w:bCs/>
      <w:sz w:val="20"/>
    </w:rPr>
  </w:style>
  <w:style w:type="character" w:customStyle="1" w:styleId="style31">
    <w:name w:val="style31"/>
    <w:basedOn w:val="DefaultParagraphFont"/>
    <w:rsid w:val="007E6CA4"/>
    <w:rPr>
      <w:sz w:val="15"/>
      <w:szCs w:val="15"/>
    </w:rPr>
  </w:style>
  <w:style w:type="character" w:styleId="Emphasis">
    <w:name w:val="Emphasis"/>
    <w:basedOn w:val="DefaultParagraphFont"/>
    <w:qFormat/>
    <w:rsid w:val="00251CC4"/>
    <w:rPr>
      <w:i/>
      <w:iCs/>
    </w:rPr>
  </w:style>
  <w:style w:type="paragraph" w:customStyle="1" w:styleId="StyleAfter264ptLinespacing15lines">
    <w:name w:val="Style After:  26.4 pt Line spacing:  1.5 lines"/>
    <w:basedOn w:val="Normal"/>
    <w:rsid w:val="006B4B1E"/>
    <w:pPr>
      <w:spacing w:after="440" w:line="360" w:lineRule="auto"/>
    </w:pPr>
  </w:style>
  <w:style w:type="paragraph" w:customStyle="1" w:styleId="Style1">
    <w:name w:val="Style1"/>
    <w:basedOn w:val="StyleAfter264ptLinespacing15lines"/>
    <w:rsid w:val="006B4B1E"/>
  </w:style>
  <w:style w:type="paragraph" w:customStyle="1" w:styleId="StyleLinespacing15lines">
    <w:name w:val="Style Line spacing:  1.5 lines"/>
    <w:basedOn w:val="Normal"/>
    <w:rsid w:val="006B4B1E"/>
    <w:pPr>
      <w:spacing w:after="440" w:line="360" w:lineRule="auto"/>
    </w:pPr>
  </w:style>
  <w:style w:type="paragraph" w:customStyle="1" w:styleId="StyleHeading1Left0Firstline0">
    <w:name w:val="Style Heading 1 + Left:  0&quot; First line:  0&quot;"/>
    <w:basedOn w:val="Heading1"/>
    <w:rsid w:val="00623FB3"/>
    <w:pPr>
      <w:spacing w:before="120" w:after="0"/>
      <w:ind w:left="0" w:firstLine="0"/>
    </w:pPr>
    <w:rPr>
      <w:bCs/>
    </w:rPr>
  </w:style>
  <w:style w:type="paragraph" w:customStyle="1" w:styleId="StyleHeading1Left0Firstline01">
    <w:name w:val="Style Heading 1 + Left:  0&quot; First line:  0&quot;1"/>
    <w:basedOn w:val="Heading1"/>
    <w:rsid w:val="00623FB3"/>
    <w:pPr>
      <w:numPr>
        <w:numId w:val="0"/>
      </w:numPr>
      <w:spacing w:before="120"/>
    </w:pPr>
    <w:rPr>
      <w:bCs/>
    </w:rPr>
  </w:style>
  <w:style w:type="paragraph" w:styleId="ListParagraph">
    <w:name w:val="List Paragraph"/>
    <w:basedOn w:val="Normal"/>
    <w:uiPriority w:val="34"/>
    <w:qFormat/>
    <w:rsid w:val="00DA5E83"/>
    <w:pPr>
      <w:ind w:left="720"/>
      <w:contextualSpacing/>
    </w:pPr>
  </w:style>
  <w:style w:type="paragraph" w:styleId="Revision">
    <w:name w:val="Revision"/>
    <w:hidden/>
    <w:uiPriority w:val="99"/>
    <w:semiHidden/>
    <w:rsid w:val="002C3BA5"/>
    <w:rPr>
      <w:rFonts w:ascii="Arial" w:hAnsi="Arial"/>
      <w:sz w:val="22"/>
    </w:rPr>
  </w:style>
  <w:style w:type="character" w:customStyle="1" w:styleId="FootnoteTextChar">
    <w:name w:val="Footnote Text Char"/>
    <w:basedOn w:val="DefaultParagraphFont"/>
    <w:link w:val="FootnoteText"/>
    <w:uiPriority w:val="99"/>
    <w:rsid w:val="00586F4F"/>
    <w:rPr>
      <w:rFonts w:ascii="Times" w:hAnsi="Times"/>
    </w:rPr>
  </w:style>
  <w:style w:type="character" w:customStyle="1" w:styleId="FooterChar">
    <w:name w:val="Footer Char"/>
    <w:basedOn w:val="DefaultParagraphFont"/>
    <w:link w:val="Footer"/>
    <w:rsid w:val="004041C0"/>
    <w:rPr>
      <w:rFonts w:ascii="Arial" w:hAnsi="Arial"/>
      <w:sz w:val="22"/>
    </w:rPr>
  </w:style>
  <w:style w:type="character" w:styleId="HTMLCite">
    <w:name w:val="HTML Cite"/>
    <w:basedOn w:val="DefaultParagraphFont"/>
    <w:uiPriority w:val="99"/>
    <w:semiHidden/>
    <w:unhideWhenUsed/>
    <w:rsid w:val="00C9757D"/>
    <w:rPr>
      <w:i/>
      <w:iCs/>
    </w:rPr>
  </w:style>
  <w:style w:type="character" w:styleId="UnresolvedMention">
    <w:name w:val="Unresolved Mention"/>
    <w:basedOn w:val="DefaultParagraphFont"/>
    <w:uiPriority w:val="99"/>
    <w:semiHidden/>
    <w:unhideWhenUsed/>
    <w:rsid w:val="00DF298A"/>
    <w:rPr>
      <w:color w:val="605E5C"/>
      <w:shd w:val="clear" w:color="auto" w:fill="E1DFDD"/>
    </w:rPr>
  </w:style>
  <w:style w:type="paragraph" w:customStyle="1" w:styleId="mrgn-tp-md">
    <w:name w:val="mrgn-tp-md"/>
    <w:basedOn w:val="Normal"/>
    <w:rsid w:val="0039728A"/>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728">
      <w:bodyDiv w:val="1"/>
      <w:marLeft w:val="0"/>
      <w:marRight w:val="0"/>
      <w:marTop w:val="0"/>
      <w:marBottom w:val="0"/>
      <w:divBdr>
        <w:top w:val="none" w:sz="0" w:space="0" w:color="auto"/>
        <w:left w:val="none" w:sz="0" w:space="0" w:color="auto"/>
        <w:bottom w:val="none" w:sz="0" w:space="0" w:color="auto"/>
        <w:right w:val="none" w:sz="0" w:space="0" w:color="auto"/>
      </w:divBdr>
      <w:divsChild>
        <w:div w:id="1652054753">
          <w:marLeft w:val="-225"/>
          <w:marRight w:val="-225"/>
          <w:marTop w:val="0"/>
          <w:marBottom w:val="0"/>
          <w:divBdr>
            <w:top w:val="none" w:sz="0" w:space="0" w:color="auto"/>
            <w:left w:val="none" w:sz="0" w:space="0" w:color="auto"/>
            <w:bottom w:val="none" w:sz="0" w:space="0" w:color="auto"/>
            <w:right w:val="none" w:sz="0" w:space="0" w:color="auto"/>
          </w:divBdr>
          <w:divsChild>
            <w:div w:id="1499492636">
              <w:marLeft w:val="0"/>
              <w:marRight w:val="0"/>
              <w:marTop w:val="0"/>
              <w:marBottom w:val="0"/>
              <w:divBdr>
                <w:top w:val="none" w:sz="0" w:space="0" w:color="auto"/>
                <w:left w:val="none" w:sz="0" w:space="0" w:color="auto"/>
                <w:bottom w:val="none" w:sz="0" w:space="0" w:color="auto"/>
                <w:right w:val="none" w:sz="0" w:space="0" w:color="auto"/>
              </w:divBdr>
              <w:divsChild>
                <w:div w:id="1347295383">
                  <w:marLeft w:val="-225"/>
                  <w:marRight w:val="-225"/>
                  <w:marTop w:val="0"/>
                  <w:marBottom w:val="0"/>
                  <w:divBdr>
                    <w:top w:val="none" w:sz="0" w:space="0" w:color="auto"/>
                    <w:left w:val="none" w:sz="0" w:space="0" w:color="auto"/>
                    <w:bottom w:val="none" w:sz="0" w:space="0" w:color="auto"/>
                    <w:right w:val="none" w:sz="0" w:space="0" w:color="auto"/>
                  </w:divBdr>
                  <w:divsChild>
                    <w:div w:id="1188368864">
                      <w:marLeft w:val="0"/>
                      <w:marRight w:val="0"/>
                      <w:marTop w:val="0"/>
                      <w:marBottom w:val="0"/>
                      <w:divBdr>
                        <w:top w:val="none" w:sz="0" w:space="0" w:color="auto"/>
                        <w:left w:val="none" w:sz="0" w:space="0" w:color="auto"/>
                        <w:bottom w:val="none" w:sz="0" w:space="0" w:color="auto"/>
                        <w:right w:val="none" w:sz="0" w:space="0" w:color="auto"/>
                      </w:divBdr>
                      <w:divsChild>
                        <w:div w:id="1183858774">
                          <w:marLeft w:val="0"/>
                          <w:marRight w:val="0"/>
                          <w:marTop w:val="0"/>
                          <w:marBottom w:val="345"/>
                          <w:divBdr>
                            <w:top w:val="none" w:sz="0" w:space="0" w:color="auto"/>
                            <w:left w:val="none" w:sz="0" w:space="0" w:color="auto"/>
                            <w:bottom w:val="none" w:sz="0" w:space="0" w:color="auto"/>
                            <w:right w:val="none" w:sz="0" w:space="0" w:color="auto"/>
                          </w:divBdr>
                          <w:divsChild>
                            <w:div w:id="190344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72470">
      <w:bodyDiv w:val="1"/>
      <w:marLeft w:val="0"/>
      <w:marRight w:val="0"/>
      <w:marTop w:val="0"/>
      <w:marBottom w:val="0"/>
      <w:divBdr>
        <w:top w:val="none" w:sz="0" w:space="0" w:color="auto"/>
        <w:left w:val="none" w:sz="0" w:space="0" w:color="auto"/>
        <w:bottom w:val="none" w:sz="0" w:space="0" w:color="auto"/>
        <w:right w:val="none" w:sz="0" w:space="0" w:color="auto"/>
      </w:divBdr>
      <w:divsChild>
        <w:div w:id="986858024">
          <w:marLeft w:val="0"/>
          <w:marRight w:val="0"/>
          <w:marTop w:val="0"/>
          <w:marBottom w:val="0"/>
          <w:divBdr>
            <w:top w:val="none" w:sz="0" w:space="0" w:color="auto"/>
            <w:left w:val="none" w:sz="0" w:space="0" w:color="auto"/>
            <w:bottom w:val="none" w:sz="0" w:space="0" w:color="auto"/>
            <w:right w:val="none" w:sz="0" w:space="0" w:color="auto"/>
          </w:divBdr>
          <w:divsChild>
            <w:div w:id="1939362136">
              <w:marLeft w:val="0"/>
              <w:marRight w:val="0"/>
              <w:marTop w:val="0"/>
              <w:marBottom w:val="0"/>
              <w:divBdr>
                <w:top w:val="none" w:sz="0" w:space="0" w:color="auto"/>
                <w:left w:val="none" w:sz="0" w:space="0" w:color="auto"/>
                <w:bottom w:val="none" w:sz="0" w:space="0" w:color="auto"/>
                <w:right w:val="none" w:sz="0" w:space="0" w:color="auto"/>
              </w:divBdr>
              <w:divsChild>
                <w:div w:id="8094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6367">
      <w:bodyDiv w:val="1"/>
      <w:marLeft w:val="0"/>
      <w:marRight w:val="0"/>
      <w:marTop w:val="0"/>
      <w:marBottom w:val="0"/>
      <w:divBdr>
        <w:top w:val="none" w:sz="0" w:space="0" w:color="auto"/>
        <w:left w:val="none" w:sz="0" w:space="0" w:color="auto"/>
        <w:bottom w:val="none" w:sz="0" w:space="0" w:color="auto"/>
        <w:right w:val="none" w:sz="0" w:space="0" w:color="auto"/>
      </w:divBdr>
    </w:div>
    <w:div w:id="82342797">
      <w:bodyDiv w:val="1"/>
      <w:marLeft w:val="0"/>
      <w:marRight w:val="0"/>
      <w:marTop w:val="0"/>
      <w:marBottom w:val="0"/>
      <w:divBdr>
        <w:top w:val="none" w:sz="0" w:space="0" w:color="auto"/>
        <w:left w:val="none" w:sz="0" w:space="0" w:color="auto"/>
        <w:bottom w:val="none" w:sz="0" w:space="0" w:color="auto"/>
        <w:right w:val="none" w:sz="0" w:space="0" w:color="auto"/>
      </w:divBdr>
    </w:div>
    <w:div w:id="87775315">
      <w:bodyDiv w:val="1"/>
      <w:marLeft w:val="0"/>
      <w:marRight w:val="0"/>
      <w:marTop w:val="0"/>
      <w:marBottom w:val="0"/>
      <w:divBdr>
        <w:top w:val="none" w:sz="0" w:space="0" w:color="auto"/>
        <w:left w:val="none" w:sz="0" w:space="0" w:color="auto"/>
        <w:bottom w:val="none" w:sz="0" w:space="0" w:color="auto"/>
        <w:right w:val="none" w:sz="0" w:space="0" w:color="auto"/>
      </w:divBdr>
    </w:div>
    <w:div w:id="120618917">
      <w:bodyDiv w:val="1"/>
      <w:marLeft w:val="0"/>
      <w:marRight w:val="0"/>
      <w:marTop w:val="0"/>
      <w:marBottom w:val="0"/>
      <w:divBdr>
        <w:top w:val="none" w:sz="0" w:space="0" w:color="auto"/>
        <w:left w:val="none" w:sz="0" w:space="0" w:color="auto"/>
        <w:bottom w:val="none" w:sz="0" w:space="0" w:color="auto"/>
        <w:right w:val="none" w:sz="0" w:space="0" w:color="auto"/>
      </w:divBdr>
      <w:divsChild>
        <w:div w:id="691105560">
          <w:marLeft w:val="0"/>
          <w:marRight w:val="0"/>
          <w:marTop w:val="0"/>
          <w:marBottom w:val="0"/>
          <w:divBdr>
            <w:top w:val="none" w:sz="0" w:space="0" w:color="auto"/>
            <w:left w:val="none" w:sz="0" w:space="0" w:color="auto"/>
            <w:bottom w:val="none" w:sz="0" w:space="0" w:color="auto"/>
            <w:right w:val="none" w:sz="0" w:space="0" w:color="auto"/>
          </w:divBdr>
        </w:div>
      </w:divsChild>
    </w:div>
    <w:div w:id="150172685">
      <w:bodyDiv w:val="1"/>
      <w:marLeft w:val="0"/>
      <w:marRight w:val="0"/>
      <w:marTop w:val="0"/>
      <w:marBottom w:val="0"/>
      <w:divBdr>
        <w:top w:val="none" w:sz="0" w:space="0" w:color="auto"/>
        <w:left w:val="none" w:sz="0" w:space="0" w:color="auto"/>
        <w:bottom w:val="none" w:sz="0" w:space="0" w:color="auto"/>
        <w:right w:val="none" w:sz="0" w:space="0" w:color="auto"/>
      </w:divBdr>
      <w:divsChild>
        <w:div w:id="1945532004">
          <w:marLeft w:val="0"/>
          <w:marRight w:val="0"/>
          <w:marTop w:val="0"/>
          <w:marBottom w:val="0"/>
          <w:divBdr>
            <w:top w:val="none" w:sz="0" w:space="0" w:color="auto"/>
            <w:left w:val="none" w:sz="0" w:space="0" w:color="auto"/>
            <w:bottom w:val="none" w:sz="0" w:space="0" w:color="auto"/>
            <w:right w:val="none" w:sz="0" w:space="0" w:color="auto"/>
          </w:divBdr>
        </w:div>
      </w:divsChild>
    </w:div>
    <w:div w:id="151062956">
      <w:bodyDiv w:val="1"/>
      <w:marLeft w:val="0"/>
      <w:marRight w:val="0"/>
      <w:marTop w:val="0"/>
      <w:marBottom w:val="0"/>
      <w:divBdr>
        <w:top w:val="none" w:sz="0" w:space="0" w:color="auto"/>
        <w:left w:val="none" w:sz="0" w:space="0" w:color="auto"/>
        <w:bottom w:val="none" w:sz="0" w:space="0" w:color="auto"/>
        <w:right w:val="none" w:sz="0" w:space="0" w:color="auto"/>
      </w:divBdr>
    </w:div>
    <w:div w:id="151725419">
      <w:bodyDiv w:val="1"/>
      <w:marLeft w:val="0"/>
      <w:marRight w:val="0"/>
      <w:marTop w:val="0"/>
      <w:marBottom w:val="0"/>
      <w:divBdr>
        <w:top w:val="none" w:sz="0" w:space="0" w:color="auto"/>
        <w:left w:val="none" w:sz="0" w:space="0" w:color="auto"/>
        <w:bottom w:val="none" w:sz="0" w:space="0" w:color="auto"/>
        <w:right w:val="none" w:sz="0" w:space="0" w:color="auto"/>
      </w:divBdr>
    </w:div>
    <w:div w:id="163055102">
      <w:bodyDiv w:val="1"/>
      <w:marLeft w:val="0"/>
      <w:marRight w:val="0"/>
      <w:marTop w:val="0"/>
      <w:marBottom w:val="0"/>
      <w:divBdr>
        <w:top w:val="none" w:sz="0" w:space="0" w:color="auto"/>
        <w:left w:val="none" w:sz="0" w:space="0" w:color="auto"/>
        <w:bottom w:val="none" w:sz="0" w:space="0" w:color="auto"/>
        <w:right w:val="none" w:sz="0" w:space="0" w:color="auto"/>
      </w:divBdr>
    </w:div>
    <w:div w:id="163668990">
      <w:bodyDiv w:val="1"/>
      <w:marLeft w:val="0"/>
      <w:marRight w:val="0"/>
      <w:marTop w:val="0"/>
      <w:marBottom w:val="0"/>
      <w:divBdr>
        <w:top w:val="none" w:sz="0" w:space="0" w:color="auto"/>
        <w:left w:val="none" w:sz="0" w:space="0" w:color="auto"/>
        <w:bottom w:val="none" w:sz="0" w:space="0" w:color="auto"/>
        <w:right w:val="none" w:sz="0" w:space="0" w:color="auto"/>
      </w:divBdr>
      <w:divsChild>
        <w:div w:id="1540118808">
          <w:marLeft w:val="-225"/>
          <w:marRight w:val="-225"/>
          <w:marTop w:val="0"/>
          <w:marBottom w:val="0"/>
          <w:divBdr>
            <w:top w:val="none" w:sz="0" w:space="0" w:color="auto"/>
            <w:left w:val="none" w:sz="0" w:space="0" w:color="auto"/>
            <w:bottom w:val="none" w:sz="0" w:space="0" w:color="auto"/>
            <w:right w:val="none" w:sz="0" w:space="0" w:color="auto"/>
          </w:divBdr>
          <w:divsChild>
            <w:div w:id="3615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34324">
      <w:bodyDiv w:val="1"/>
      <w:marLeft w:val="0"/>
      <w:marRight w:val="0"/>
      <w:marTop w:val="0"/>
      <w:marBottom w:val="0"/>
      <w:divBdr>
        <w:top w:val="none" w:sz="0" w:space="0" w:color="auto"/>
        <w:left w:val="none" w:sz="0" w:space="0" w:color="auto"/>
        <w:bottom w:val="none" w:sz="0" w:space="0" w:color="auto"/>
        <w:right w:val="none" w:sz="0" w:space="0" w:color="auto"/>
      </w:divBdr>
    </w:div>
    <w:div w:id="173349489">
      <w:bodyDiv w:val="1"/>
      <w:marLeft w:val="0"/>
      <w:marRight w:val="0"/>
      <w:marTop w:val="0"/>
      <w:marBottom w:val="0"/>
      <w:divBdr>
        <w:top w:val="none" w:sz="0" w:space="0" w:color="auto"/>
        <w:left w:val="none" w:sz="0" w:space="0" w:color="auto"/>
        <w:bottom w:val="none" w:sz="0" w:space="0" w:color="auto"/>
        <w:right w:val="none" w:sz="0" w:space="0" w:color="auto"/>
      </w:divBdr>
    </w:div>
    <w:div w:id="225141144">
      <w:bodyDiv w:val="1"/>
      <w:marLeft w:val="0"/>
      <w:marRight w:val="0"/>
      <w:marTop w:val="0"/>
      <w:marBottom w:val="0"/>
      <w:divBdr>
        <w:top w:val="none" w:sz="0" w:space="0" w:color="auto"/>
        <w:left w:val="none" w:sz="0" w:space="0" w:color="auto"/>
        <w:bottom w:val="none" w:sz="0" w:space="0" w:color="auto"/>
        <w:right w:val="none" w:sz="0" w:space="0" w:color="auto"/>
      </w:divBdr>
      <w:divsChild>
        <w:div w:id="2001955487">
          <w:marLeft w:val="0"/>
          <w:marRight w:val="0"/>
          <w:marTop w:val="0"/>
          <w:marBottom w:val="0"/>
          <w:divBdr>
            <w:top w:val="none" w:sz="0" w:space="0" w:color="auto"/>
            <w:left w:val="none" w:sz="0" w:space="0" w:color="auto"/>
            <w:bottom w:val="none" w:sz="0" w:space="0" w:color="auto"/>
            <w:right w:val="none" w:sz="0" w:space="0" w:color="auto"/>
          </w:divBdr>
          <w:divsChild>
            <w:div w:id="1070734591">
              <w:marLeft w:val="0"/>
              <w:marRight w:val="0"/>
              <w:marTop w:val="0"/>
              <w:marBottom w:val="0"/>
              <w:divBdr>
                <w:top w:val="none" w:sz="0" w:space="0" w:color="auto"/>
                <w:left w:val="none" w:sz="0" w:space="0" w:color="auto"/>
                <w:bottom w:val="none" w:sz="0" w:space="0" w:color="auto"/>
                <w:right w:val="none" w:sz="0" w:space="0" w:color="auto"/>
              </w:divBdr>
              <w:divsChild>
                <w:div w:id="433549335">
                  <w:marLeft w:val="0"/>
                  <w:marRight w:val="0"/>
                  <w:marTop w:val="0"/>
                  <w:marBottom w:val="0"/>
                  <w:divBdr>
                    <w:top w:val="none" w:sz="0" w:space="0" w:color="auto"/>
                    <w:left w:val="none" w:sz="0" w:space="0" w:color="auto"/>
                    <w:bottom w:val="none" w:sz="0" w:space="0" w:color="auto"/>
                    <w:right w:val="none" w:sz="0" w:space="0" w:color="auto"/>
                  </w:divBdr>
                  <w:divsChild>
                    <w:div w:id="154493322">
                      <w:marLeft w:val="0"/>
                      <w:marRight w:val="0"/>
                      <w:marTop w:val="0"/>
                      <w:marBottom w:val="0"/>
                      <w:divBdr>
                        <w:top w:val="none" w:sz="0" w:space="0" w:color="auto"/>
                        <w:left w:val="none" w:sz="0" w:space="0" w:color="auto"/>
                        <w:bottom w:val="none" w:sz="0" w:space="0" w:color="auto"/>
                        <w:right w:val="none" w:sz="0" w:space="0" w:color="auto"/>
                      </w:divBdr>
                      <w:divsChild>
                        <w:div w:id="153924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981545">
      <w:bodyDiv w:val="1"/>
      <w:marLeft w:val="0"/>
      <w:marRight w:val="0"/>
      <w:marTop w:val="0"/>
      <w:marBottom w:val="0"/>
      <w:divBdr>
        <w:top w:val="none" w:sz="0" w:space="0" w:color="auto"/>
        <w:left w:val="none" w:sz="0" w:space="0" w:color="auto"/>
        <w:bottom w:val="none" w:sz="0" w:space="0" w:color="auto"/>
        <w:right w:val="none" w:sz="0" w:space="0" w:color="auto"/>
      </w:divBdr>
      <w:divsChild>
        <w:div w:id="1668902660">
          <w:marLeft w:val="0"/>
          <w:marRight w:val="0"/>
          <w:marTop w:val="0"/>
          <w:marBottom w:val="0"/>
          <w:divBdr>
            <w:top w:val="none" w:sz="0" w:space="0" w:color="auto"/>
            <w:left w:val="none" w:sz="0" w:space="0" w:color="auto"/>
            <w:bottom w:val="none" w:sz="0" w:space="0" w:color="auto"/>
            <w:right w:val="none" w:sz="0" w:space="0" w:color="auto"/>
          </w:divBdr>
        </w:div>
      </w:divsChild>
    </w:div>
    <w:div w:id="252858704">
      <w:bodyDiv w:val="1"/>
      <w:marLeft w:val="0"/>
      <w:marRight w:val="0"/>
      <w:marTop w:val="0"/>
      <w:marBottom w:val="0"/>
      <w:divBdr>
        <w:top w:val="none" w:sz="0" w:space="0" w:color="auto"/>
        <w:left w:val="none" w:sz="0" w:space="0" w:color="auto"/>
        <w:bottom w:val="none" w:sz="0" w:space="0" w:color="auto"/>
        <w:right w:val="none" w:sz="0" w:space="0" w:color="auto"/>
      </w:divBdr>
      <w:divsChild>
        <w:div w:id="212498804">
          <w:marLeft w:val="0"/>
          <w:marRight w:val="0"/>
          <w:marTop w:val="0"/>
          <w:marBottom w:val="0"/>
          <w:divBdr>
            <w:top w:val="none" w:sz="0" w:space="0" w:color="auto"/>
            <w:left w:val="none" w:sz="0" w:space="0" w:color="auto"/>
            <w:bottom w:val="none" w:sz="0" w:space="0" w:color="auto"/>
            <w:right w:val="none" w:sz="0" w:space="0" w:color="auto"/>
          </w:divBdr>
        </w:div>
        <w:div w:id="690688891">
          <w:marLeft w:val="0"/>
          <w:marRight w:val="0"/>
          <w:marTop w:val="0"/>
          <w:marBottom w:val="0"/>
          <w:divBdr>
            <w:top w:val="none" w:sz="0" w:space="0" w:color="auto"/>
            <w:left w:val="none" w:sz="0" w:space="0" w:color="auto"/>
            <w:bottom w:val="none" w:sz="0" w:space="0" w:color="auto"/>
            <w:right w:val="none" w:sz="0" w:space="0" w:color="auto"/>
          </w:divBdr>
        </w:div>
        <w:div w:id="1001087144">
          <w:marLeft w:val="0"/>
          <w:marRight w:val="0"/>
          <w:marTop w:val="0"/>
          <w:marBottom w:val="0"/>
          <w:divBdr>
            <w:top w:val="none" w:sz="0" w:space="0" w:color="auto"/>
            <w:left w:val="none" w:sz="0" w:space="0" w:color="auto"/>
            <w:bottom w:val="none" w:sz="0" w:space="0" w:color="auto"/>
            <w:right w:val="none" w:sz="0" w:space="0" w:color="auto"/>
          </w:divBdr>
        </w:div>
        <w:div w:id="1269460377">
          <w:marLeft w:val="0"/>
          <w:marRight w:val="0"/>
          <w:marTop w:val="0"/>
          <w:marBottom w:val="0"/>
          <w:divBdr>
            <w:top w:val="none" w:sz="0" w:space="0" w:color="auto"/>
            <w:left w:val="none" w:sz="0" w:space="0" w:color="auto"/>
            <w:bottom w:val="none" w:sz="0" w:space="0" w:color="auto"/>
            <w:right w:val="none" w:sz="0" w:space="0" w:color="auto"/>
          </w:divBdr>
        </w:div>
        <w:div w:id="1498810879">
          <w:marLeft w:val="0"/>
          <w:marRight w:val="0"/>
          <w:marTop w:val="0"/>
          <w:marBottom w:val="0"/>
          <w:divBdr>
            <w:top w:val="none" w:sz="0" w:space="0" w:color="auto"/>
            <w:left w:val="none" w:sz="0" w:space="0" w:color="auto"/>
            <w:bottom w:val="none" w:sz="0" w:space="0" w:color="auto"/>
            <w:right w:val="none" w:sz="0" w:space="0" w:color="auto"/>
          </w:divBdr>
        </w:div>
      </w:divsChild>
    </w:div>
    <w:div w:id="256060345">
      <w:bodyDiv w:val="1"/>
      <w:marLeft w:val="0"/>
      <w:marRight w:val="0"/>
      <w:marTop w:val="0"/>
      <w:marBottom w:val="0"/>
      <w:divBdr>
        <w:top w:val="none" w:sz="0" w:space="0" w:color="auto"/>
        <w:left w:val="none" w:sz="0" w:space="0" w:color="auto"/>
        <w:bottom w:val="none" w:sz="0" w:space="0" w:color="auto"/>
        <w:right w:val="none" w:sz="0" w:space="0" w:color="auto"/>
      </w:divBdr>
    </w:div>
    <w:div w:id="275909811">
      <w:bodyDiv w:val="1"/>
      <w:marLeft w:val="0"/>
      <w:marRight w:val="0"/>
      <w:marTop w:val="0"/>
      <w:marBottom w:val="0"/>
      <w:divBdr>
        <w:top w:val="none" w:sz="0" w:space="0" w:color="auto"/>
        <w:left w:val="none" w:sz="0" w:space="0" w:color="auto"/>
        <w:bottom w:val="none" w:sz="0" w:space="0" w:color="auto"/>
        <w:right w:val="none" w:sz="0" w:space="0" w:color="auto"/>
      </w:divBdr>
      <w:divsChild>
        <w:div w:id="399602847">
          <w:marLeft w:val="0"/>
          <w:marRight w:val="0"/>
          <w:marTop w:val="0"/>
          <w:marBottom w:val="0"/>
          <w:divBdr>
            <w:top w:val="none" w:sz="0" w:space="0" w:color="auto"/>
            <w:left w:val="none" w:sz="0" w:space="0" w:color="auto"/>
            <w:bottom w:val="none" w:sz="0" w:space="0" w:color="auto"/>
            <w:right w:val="none" w:sz="0" w:space="0" w:color="auto"/>
          </w:divBdr>
        </w:div>
      </w:divsChild>
    </w:div>
    <w:div w:id="279460458">
      <w:bodyDiv w:val="1"/>
      <w:marLeft w:val="0"/>
      <w:marRight w:val="0"/>
      <w:marTop w:val="0"/>
      <w:marBottom w:val="0"/>
      <w:divBdr>
        <w:top w:val="none" w:sz="0" w:space="0" w:color="auto"/>
        <w:left w:val="none" w:sz="0" w:space="0" w:color="auto"/>
        <w:bottom w:val="none" w:sz="0" w:space="0" w:color="auto"/>
        <w:right w:val="none" w:sz="0" w:space="0" w:color="auto"/>
      </w:divBdr>
    </w:div>
    <w:div w:id="305864211">
      <w:bodyDiv w:val="1"/>
      <w:marLeft w:val="0"/>
      <w:marRight w:val="0"/>
      <w:marTop w:val="0"/>
      <w:marBottom w:val="0"/>
      <w:divBdr>
        <w:top w:val="none" w:sz="0" w:space="0" w:color="auto"/>
        <w:left w:val="none" w:sz="0" w:space="0" w:color="auto"/>
        <w:bottom w:val="none" w:sz="0" w:space="0" w:color="auto"/>
        <w:right w:val="none" w:sz="0" w:space="0" w:color="auto"/>
      </w:divBdr>
    </w:div>
    <w:div w:id="368528383">
      <w:bodyDiv w:val="1"/>
      <w:marLeft w:val="0"/>
      <w:marRight w:val="0"/>
      <w:marTop w:val="0"/>
      <w:marBottom w:val="0"/>
      <w:divBdr>
        <w:top w:val="none" w:sz="0" w:space="0" w:color="auto"/>
        <w:left w:val="none" w:sz="0" w:space="0" w:color="auto"/>
        <w:bottom w:val="none" w:sz="0" w:space="0" w:color="auto"/>
        <w:right w:val="none" w:sz="0" w:space="0" w:color="auto"/>
      </w:divBdr>
      <w:divsChild>
        <w:div w:id="1170290826">
          <w:marLeft w:val="0"/>
          <w:marRight w:val="0"/>
          <w:marTop w:val="0"/>
          <w:marBottom w:val="0"/>
          <w:divBdr>
            <w:top w:val="none" w:sz="0" w:space="0" w:color="auto"/>
            <w:left w:val="none" w:sz="0" w:space="0" w:color="auto"/>
            <w:bottom w:val="none" w:sz="0" w:space="0" w:color="auto"/>
            <w:right w:val="none" w:sz="0" w:space="0" w:color="auto"/>
          </w:divBdr>
        </w:div>
      </w:divsChild>
    </w:div>
    <w:div w:id="369769978">
      <w:bodyDiv w:val="1"/>
      <w:marLeft w:val="0"/>
      <w:marRight w:val="0"/>
      <w:marTop w:val="0"/>
      <w:marBottom w:val="0"/>
      <w:divBdr>
        <w:top w:val="none" w:sz="0" w:space="0" w:color="auto"/>
        <w:left w:val="none" w:sz="0" w:space="0" w:color="auto"/>
        <w:bottom w:val="none" w:sz="0" w:space="0" w:color="auto"/>
        <w:right w:val="none" w:sz="0" w:space="0" w:color="auto"/>
      </w:divBdr>
    </w:div>
    <w:div w:id="371003705">
      <w:bodyDiv w:val="1"/>
      <w:marLeft w:val="0"/>
      <w:marRight w:val="0"/>
      <w:marTop w:val="0"/>
      <w:marBottom w:val="0"/>
      <w:divBdr>
        <w:top w:val="none" w:sz="0" w:space="0" w:color="auto"/>
        <w:left w:val="none" w:sz="0" w:space="0" w:color="auto"/>
        <w:bottom w:val="none" w:sz="0" w:space="0" w:color="auto"/>
        <w:right w:val="none" w:sz="0" w:space="0" w:color="auto"/>
      </w:divBdr>
      <w:divsChild>
        <w:div w:id="647520260">
          <w:marLeft w:val="0"/>
          <w:marRight w:val="0"/>
          <w:marTop w:val="0"/>
          <w:marBottom w:val="0"/>
          <w:divBdr>
            <w:top w:val="none" w:sz="0" w:space="0" w:color="auto"/>
            <w:left w:val="none" w:sz="0" w:space="0" w:color="auto"/>
            <w:bottom w:val="none" w:sz="0" w:space="0" w:color="auto"/>
            <w:right w:val="none" w:sz="0" w:space="0" w:color="auto"/>
          </w:divBdr>
        </w:div>
      </w:divsChild>
    </w:div>
    <w:div w:id="380206343">
      <w:bodyDiv w:val="1"/>
      <w:marLeft w:val="0"/>
      <w:marRight w:val="0"/>
      <w:marTop w:val="0"/>
      <w:marBottom w:val="0"/>
      <w:divBdr>
        <w:top w:val="none" w:sz="0" w:space="0" w:color="auto"/>
        <w:left w:val="none" w:sz="0" w:space="0" w:color="auto"/>
        <w:bottom w:val="none" w:sz="0" w:space="0" w:color="auto"/>
        <w:right w:val="none" w:sz="0" w:space="0" w:color="auto"/>
      </w:divBdr>
    </w:div>
    <w:div w:id="427508778">
      <w:bodyDiv w:val="1"/>
      <w:marLeft w:val="0"/>
      <w:marRight w:val="0"/>
      <w:marTop w:val="0"/>
      <w:marBottom w:val="0"/>
      <w:divBdr>
        <w:top w:val="none" w:sz="0" w:space="0" w:color="auto"/>
        <w:left w:val="none" w:sz="0" w:space="0" w:color="auto"/>
        <w:bottom w:val="none" w:sz="0" w:space="0" w:color="auto"/>
        <w:right w:val="none" w:sz="0" w:space="0" w:color="auto"/>
      </w:divBdr>
      <w:divsChild>
        <w:div w:id="34544082">
          <w:marLeft w:val="0"/>
          <w:marRight w:val="0"/>
          <w:marTop w:val="0"/>
          <w:marBottom w:val="0"/>
          <w:divBdr>
            <w:top w:val="none" w:sz="0" w:space="0" w:color="auto"/>
            <w:left w:val="none" w:sz="0" w:space="0" w:color="auto"/>
            <w:bottom w:val="none" w:sz="0" w:space="0" w:color="auto"/>
            <w:right w:val="none" w:sz="0" w:space="0" w:color="auto"/>
          </w:divBdr>
          <w:divsChild>
            <w:div w:id="137453775">
              <w:marLeft w:val="0"/>
              <w:marRight w:val="0"/>
              <w:marTop w:val="0"/>
              <w:marBottom w:val="0"/>
              <w:divBdr>
                <w:top w:val="none" w:sz="0" w:space="0" w:color="auto"/>
                <w:left w:val="none" w:sz="0" w:space="0" w:color="auto"/>
                <w:bottom w:val="none" w:sz="0" w:space="0" w:color="auto"/>
                <w:right w:val="none" w:sz="0" w:space="0" w:color="auto"/>
              </w:divBdr>
              <w:divsChild>
                <w:div w:id="259216854">
                  <w:marLeft w:val="0"/>
                  <w:marRight w:val="0"/>
                  <w:marTop w:val="0"/>
                  <w:marBottom w:val="0"/>
                  <w:divBdr>
                    <w:top w:val="none" w:sz="0" w:space="0" w:color="auto"/>
                    <w:left w:val="none" w:sz="0" w:space="0" w:color="auto"/>
                    <w:bottom w:val="none" w:sz="0" w:space="0" w:color="auto"/>
                    <w:right w:val="none" w:sz="0" w:space="0" w:color="auto"/>
                  </w:divBdr>
                  <w:divsChild>
                    <w:div w:id="1982034505">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530077">
      <w:bodyDiv w:val="1"/>
      <w:marLeft w:val="0"/>
      <w:marRight w:val="0"/>
      <w:marTop w:val="0"/>
      <w:marBottom w:val="0"/>
      <w:divBdr>
        <w:top w:val="none" w:sz="0" w:space="0" w:color="auto"/>
        <w:left w:val="none" w:sz="0" w:space="0" w:color="auto"/>
        <w:bottom w:val="none" w:sz="0" w:space="0" w:color="auto"/>
        <w:right w:val="none" w:sz="0" w:space="0" w:color="auto"/>
      </w:divBdr>
      <w:divsChild>
        <w:div w:id="363334247">
          <w:marLeft w:val="0"/>
          <w:marRight w:val="0"/>
          <w:marTop w:val="0"/>
          <w:marBottom w:val="0"/>
          <w:divBdr>
            <w:top w:val="none" w:sz="0" w:space="0" w:color="auto"/>
            <w:left w:val="none" w:sz="0" w:space="0" w:color="auto"/>
            <w:bottom w:val="none" w:sz="0" w:space="0" w:color="auto"/>
            <w:right w:val="none" w:sz="0" w:space="0" w:color="auto"/>
          </w:divBdr>
        </w:div>
      </w:divsChild>
    </w:div>
    <w:div w:id="450168654">
      <w:bodyDiv w:val="1"/>
      <w:marLeft w:val="0"/>
      <w:marRight w:val="0"/>
      <w:marTop w:val="0"/>
      <w:marBottom w:val="0"/>
      <w:divBdr>
        <w:top w:val="none" w:sz="0" w:space="0" w:color="auto"/>
        <w:left w:val="none" w:sz="0" w:space="0" w:color="auto"/>
        <w:bottom w:val="none" w:sz="0" w:space="0" w:color="auto"/>
        <w:right w:val="none" w:sz="0" w:space="0" w:color="auto"/>
      </w:divBdr>
      <w:divsChild>
        <w:div w:id="927888206">
          <w:marLeft w:val="0"/>
          <w:marRight w:val="0"/>
          <w:marTop w:val="0"/>
          <w:marBottom w:val="0"/>
          <w:divBdr>
            <w:top w:val="none" w:sz="0" w:space="0" w:color="auto"/>
            <w:left w:val="none" w:sz="0" w:space="0" w:color="auto"/>
            <w:bottom w:val="none" w:sz="0" w:space="0" w:color="auto"/>
            <w:right w:val="none" w:sz="0" w:space="0" w:color="auto"/>
          </w:divBdr>
        </w:div>
      </w:divsChild>
    </w:div>
    <w:div w:id="476459882">
      <w:bodyDiv w:val="1"/>
      <w:marLeft w:val="0"/>
      <w:marRight w:val="0"/>
      <w:marTop w:val="0"/>
      <w:marBottom w:val="0"/>
      <w:divBdr>
        <w:top w:val="none" w:sz="0" w:space="0" w:color="auto"/>
        <w:left w:val="none" w:sz="0" w:space="0" w:color="auto"/>
        <w:bottom w:val="none" w:sz="0" w:space="0" w:color="auto"/>
        <w:right w:val="none" w:sz="0" w:space="0" w:color="auto"/>
      </w:divBdr>
    </w:div>
    <w:div w:id="481386839">
      <w:bodyDiv w:val="1"/>
      <w:marLeft w:val="0"/>
      <w:marRight w:val="0"/>
      <w:marTop w:val="0"/>
      <w:marBottom w:val="0"/>
      <w:divBdr>
        <w:top w:val="none" w:sz="0" w:space="0" w:color="auto"/>
        <w:left w:val="none" w:sz="0" w:space="0" w:color="auto"/>
        <w:bottom w:val="none" w:sz="0" w:space="0" w:color="auto"/>
        <w:right w:val="none" w:sz="0" w:space="0" w:color="auto"/>
      </w:divBdr>
      <w:divsChild>
        <w:div w:id="313291361">
          <w:marLeft w:val="0"/>
          <w:marRight w:val="0"/>
          <w:marTop w:val="0"/>
          <w:marBottom w:val="0"/>
          <w:divBdr>
            <w:top w:val="none" w:sz="0" w:space="0" w:color="auto"/>
            <w:left w:val="none" w:sz="0" w:space="0" w:color="auto"/>
            <w:bottom w:val="none" w:sz="0" w:space="0" w:color="auto"/>
            <w:right w:val="none" w:sz="0" w:space="0" w:color="auto"/>
          </w:divBdr>
          <w:divsChild>
            <w:div w:id="1005087582">
              <w:marLeft w:val="0"/>
              <w:marRight w:val="0"/>
              <w:marTop w:val="0"/>
              <w:marBottom w:val="0"/>
              <w:divBdr>
                <w:top w:val="none" w:sz="0" w:space="0" w:color="auto"/>
                <w:left w:val="none" w:sz="0" w:space="0" w:color="auto"/>
                <w:bottom w:val="none" w:sz="0" w:space="0" w:color="auto"/>
                <w:right w:val="none" w:sz="0" w:space="0" w:color="auto"/>
              </w:divBdr>
              <w:divsChild>
                <w:div w:id="1457289419">
                  <w:marLeft w:val="0"/>
                  <w:marRight w:val="0"/>
                  <w:marTop w:val="0"/>
                  <w:marBottom w:val="0"/>
                  <w:divBdr>
                    <w:top w:val="none" w:sz="0" w:space="0" w:color="auto"/>
                    <w:left w:val="none" w:sz="0" w:space="0" w:color="auto"/>
                    <w:bottom w:val="none" w:sz="0" w:space="0" w:color="auto"/>
                    <w:right w:val="none" w:sz="0" w:space="0" w:color="auto"/>
                  </w:divBdr>
                  <w:divsChild>
                    <w:div w:id="1091317302">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817533">
      <w:bodyDiv w:val="1"/>
      <w:marLeft w:val="0"/>
      <w:marRight w:val="0"/>
      <w:marTop w:val="0"/>
      <w:marBottom w:val="0"/>
      <w:divBdr>
        <w:top w:val="none" w:sz="0" w:space="0" w:color="auto"/>
        <w:left w:val="none" w:sz="0" w:space="0" w:color="auto"/>
        <w:bottom w:val="none" w:sz="0" w:space="0" w:color="auto"/>
        <w:right w:val="none" w:sz="0" w:space="0" w:color="auto"/>
      </w:divBdr>
    </w:div>
    <w:div w:id="548343243">
      <w:bodyDiv w:val="1"/>
      <w:marLeft w:val="0"/>
      <w:marRight w:val="0"/>
      <w:marTop w:val="0"/>
      <w:marBottom w:val="0"/>
      <w:divBdr>
        <w:top w:val="none" w:sz="0" w:space="0" w:color="auto"/>
        <w:left w:val="none" w:sz="0" w:space="0" w:color="auto"/>
        <w:bottom w:val="none" w:sz="0" w:space="0" w:color="auto"/>
        <w:right w:val="none" w:sz="0" w:space="0" w:color="auto"/>
      </w:divBdr>
    </w:div>
    <w:div w:id="571039130">
      <w:bodyDiv w:val="1"/>
      <w:marLeft w:val="0"/>
      <w:marRight w:val="0"/>
      <w:marTop w:val="0"/>
      <w:marBottom w:val="0"/>
      <w:divBdr>
        <w:top w:val="none" w:sz="0" w:space="0" w:color="auto"/>
        <w:left w:val="none" w:sz="0" w:space="0" w:color="auto"/>
        <w:bottom w:val="none" w:sz="0" w:space="0" w:color="auto"/>
        <w:right w:val="none" w:sz="0" w:space="0" w:color="auto"/>
      </w:divBdr>
    </w:div>
    <w:div w:id="581724678">
      <w:bodyDiv w:val="1"/>
      <w:marLeft w:val="0"/>
      <w:marRight w:val="0"/>
      <w:marTop w:val="0"/>
      <w:marBottom w:val="0"/>
      <w:divBdr>
        <w:top w:val="none" w:sz="0" w:space="0" w:color="auto"/>
        <w:left w:val="none" w:sz="0" w:space="0" w:color="auto"/>
        <w:bottom w:val="none" w:sz="0" w:space="0" w:color="auto"/>
        <w:right w:val="none" w:sz="0" w:space="0" w:color="auto"/>
      </w:divBdr>
    </w:div>
    <w:div w:id="618222122">
      <w:bodyDiv w:val="1"/>
      <w:marLeft w:val="0"/>
      <w:marRight w:val="0"/>
      <w:marTop w:val="0"/>
      <w:marBottom w:val="0"/>
      <w:divBdr>
        <w:top w:val="none" w:sz="0" w:space="0" w:color="auto"/>
        <w:left w:val="none" w:sz="0" w:space="0" w:color="auto"/>
        <w:bottom w:val="none" w:sz="0" w:space="0" w:color="auto"/>
        <w:right w:val="none" w:sz="0" w:space="0" w:color="auto"/>
      </w:divBdr>
      <w:divsChild>
        <w:div w:id="1575624687">
          <w:marLeft w:val="0"/>
          <w:marRight w:val="0"/>
          <w:marTop w:val="0"/>
          <w:marBottom w:val="0"/>
          <w:divBdr>
            <w:top w:val="none" w:sz="0" w:space="0" w:color="auto"/>
            <w:left w:val="none" w:sz="0" w:space="0" w:color="auto"/>
            <w:bottom w:val="none" w:sz="0" w:space="0" w:color="auto"/>
            <w:right w:val="none" w:sz="0" w:space="0" w:color="auto"/>
          </w:divBdr>
        </w:div>
      </w:divsChild>
    </w:div>
    <w:div w:id="620307453">
      <w:bodyDiv w:val="1"/>
      <w:marLeft w:val="0"/>
      <w:marRight w:val="0"/>
      <w:marTop w:val="0"/>
      <w:marBottom w:val="0"/>
      <w:divBdr>
        <w:top w:val="none" w:sz="0" w:space="0" w:color="auto"/>
        <w:left w:val="none" w:sz="0" w:space="0" w:color="auto"/>
        <w:bottom w:val="none" w:sz="0" w:space="0" w:color="auto"/>
        <w:right w:val="none" w:sz="0" w:space="0" w:color="auto"/>
      </w:divBdr>
    </w:div>
    <w:div w:id="625937500">
      <w:bodyDiv w:val="1"/>
      <w:marLeft w:val="0"/>
      <w:marRight w:val="0"/>
      <w:marTop w:val="0"/>
      <w:marBottom w:val="0"/>
      <w:divBdr>
        <w:top w:val="none" w:sz="0" w:space="0" w:color="auto"/>
        <w:left w:val="none" w:sz="0" w:space="0" w:color="auto"/>
        <w:bottom w:val="none" w:sz="0" w:space="0" w:color="auto"/>
        <w:right w:val="none" w:sz="0" w:space="0" w:color="auto"/>
      </w:divBdr>
      <w:divsChild>
        <w:div w:id="544413812">
          <w:marLeft w:val="0"/>
          <w:marRight w:val="0"/>
          <w:marTop w:val="0"/>
          <w:marBottom w:val="0"/>
          <w:divBdr>
            <w:top w:val="none" w:sz="0" w:space="0" w:color="auto"/>
            <w:left w:val="none" w:sz="0" w:space="0" w:color="auto"/>
            <w:bottom w:val="none" w:sz="0" w:space="0" w:color="auto"/>
            <w:right w:val="none" w:sz="0" w:space="0" w:color="auto"/>
          </w:divBdr>
        </w:div>
      </w:divsChild>
    </w:div>
    <w:div w:id="641420476">
      <w:bodyDiv w:val="1"/>
      <w:marLeft w:val="0"/>
      <w:marRight w:val="0"/>
      <w:marTop w:val="0"/>
      <w:marBottom w:val="0"/>
      <w:divBdr>
        <w:top w:val="none" w:sz="0" w:space="0" w:color="auto"/>
        <w:left w:val="none" w:sz="0" w:space="0" w:color="auto"/>
        <w:bottom w:val="none" w:sz="0" w:space="0" w:color="auto"/>
        <w:right w:val="none" w:sz="0" w:space="0" w:color="auto"/>
      </w:divBdr>
    </w:div>
    <w:div w:id="655955615">
      <w:bodyDiv w:val="1"/>
      <w:marLeft w:val="0"/>
      <w:marRight w:val="0"/>
      <w:marTop w:val="0"/>
      <w:marBottom w:val="0"/>
      <w:divBdr>
        <w:top w:val="none" w:sz="0" w:space="0" w:color="auto"/>
        <w:left w:val="none" w:sz="0" w:space="0" w:color="auto"/>
        <w:bottom w:val="none" w:sz="0" w:space="0" w:color="auto"/>
        <w:right w:val="none" w:sz="0" w:space="0" w:color="auto"/>
      </w:divBdr>
    </w:div>
    <w:div w:id="663826542">
      <w:bodyDiv w:val="1"/>
      <w:marLeft w:val="0"/>
      <w:marRight w:val="0"/>
      <w:marTop w:val="0"/>
      <w:marBottom w:val="0"/>
      <w:divBdr>
        <w:top w:val="none" w:sz="0" w:space="0" w:color="auto"/>
        <w:left w:val="none" w:sz="0" w:space="0" w:color="auto"/>
        <w:bottom w:val="none" w:sz="0" w:space="0" w:color="auto"/>
        <w:right w:val="none" w:sz="0" w:space="0" w:color="auto"/>
      </w:divBdr>
    </w:div>
    <w:div w:id="669915096">
      <w:bodyDiv w:val="1"/>
      <w:marLeft w:val="0"/>
      <w:marRight w:val="0"/>
      <w:marTop w:val="0"/>
      <w:marBottom w:val="0"/>
      <w:divBdr>
        <w:top w:val="none" w:sz="0" w:space="0" w:color="auto"/>
        <w:left w:val="none" w:sz="0" w:space="0" w:color="auto"/>
        <w:bottom w:val="none" w:sz="0" w:space="0" w:color="auto"/>
        <w:right w:val="none" w:sz="0" w:space="0" w:color="auto"/>
      </w:divBdr>
    </w:div>
    <w:div w:id="707267584">
      <w:bodyDiv w:val="1"/>
      <w:marLeft w:val="0"/>
      <w:marRight w:val="0"/>
      <w:marTop w:val="0"/>
      <w:marBottom w:val="0"/>
      <w:divBdr>
        <w:top w:val="none" w:sz="0" w:space="0" w:color="auto"/>
        <w:left w:val="none" w:sz="0" w:space="0" w:color="auto"/>
        <w:bottom w:val="none" w:sz="0" w:space="0" w:color="auto"/>
        <w:right w:val="none" w:sz="0" w:space="0" w:color="auto"/>
      </w:divBdr>
      <w:divsChild>
        <w:div w:id="925502569">
          <w:marLeft w:val="0"/>
          <w:marRight w:val="0"/>
          <w:marTop w:val="0"/>
          <w:marBottom w:val="0"/>
          <w:divBdr>
            <w:top w:val="none" w:sz="0" w:space="0" w:color="auto"/>
            <w:left w:val="none" w:sz="0" w:space="0" w:color="auto"/>
            <w:bottom w:val="none" w:sz="0" w:space="0" w:color="auto"/>
            <w:right w:val="none" w:sz="0" w:space="0" w:color="auto"/>
          </w:divBdr>
        </w:div>
      </w:divsChild>
    </w:div>
    <w:div w:id="731855361">
      <w:bodyDiv w:val="1"/>
      <w:marLeft w:val="0"/>
      <w:marRight w:val="0"/>
      <w:marTop w:val="0"/>
      <w:marBottom w:val="0"/>
      <w:divBdr>
        <w:top w:val="none" w:sz="0" w:space="0" w:color="auto"/>
        <w:left w:val="none" w:sz="0" w:space="0" w:color="auto"/>
        <w:bottom w:val="none" w:sz="0" w:space="0" w:color="auto"/>
        <w:right w:val="none" w:sz="0" w:space="0" w:color="auto"/>
      </w:divBdr>
      <w:divsChild>
        <w:div w:id="697509541">
          <w:marLeft w:val="-225"/>
          <w:marRight w:val="-225"/>
          <w:marTop w:val="0"/>
          <w:marBottom w:val="0"/>
          <w:divBdr>
            <w:top w:val="none" w:sz="0" w:space="0" w:color="auto"/>
            <w:left w:val="none" w:sz="0" w:space="0" w:color="auto"/>
            <w:bottom w:val="none" w:sz="0" w:space="0" w:color="auto"/>
            <w:right w:val="none" w:sz="0" w:space="0" w:color="auto"/>
          </w:divBdr>
          <w:divsChild>
            <w:div w:id="106589343">
              <w:marLeft w:val="0"/>
              <w:marRight w:val="0"/>
              <w:marTop w:val="0"/>
              <w:marBottom w:val="0"/>
              <w:divBdr>
                <w:top w:val="none" w:sz="0" w:space="0" w:color="auto"/>
                <w:left w:val="none" w:sz="0" w:space="0" w:color="auto"/>
                <w:bottom w:val="none" w:sz="0" w:space="0" w:color="auto"/>
                <w:right w:val="none" w:sz="0" w:space="0" w:color="auto"/>
              </w:divBdr>
              <w:divsChild>
                <w:div w:id="767194677">
                  <w:marLeft w:val="-225"/>
                  <w:marRight w:val="-225"/>
                  <w:marTop w:val="0"/>
                  <w:marBottom w:val="0"/>
                  <w:divBdr>
                    <w:top w:val="none" w:sz="0" w:space="0" w:color="auto"/>
                    <w:left w:val="none" w:sz="0" w:space="0" w:color="auto"/>
                    <w:bottom w:val="none" w:sz="0" w:space="0" w:color="auto"/>
                    <w:right w:val="none" w:sz="0" w:space="0" w:color="auto"/>
                  </w:divBdr>
                  <w:divsChild>
                    <w:div w:id="1944923257">
                      <w:marLeft w:val="0"/>
                      <w:marRight w:val="0"/>
                      <w:marTop w:val="0"/>
                      <w:marBottom w:val="0"/>
                      <w:divBdr>
                        <w:top w:val="none" w:sz="0" w:space="0" w:color="auto"/>
                        <w:left w:val="none" w:sz="0" w:space="0" w:color="auto"/>
                        <w:bottom w:val="none" w:sz="0" w:space="0" w:color="auto"/>
                        <w:right w:val="none" w:sz="0" w:space="0" w:color="auto"/>
                      </w:divBdr>
                      <w:divsChild>
                        <w:div w:id="1669669900">
                          <w:marLeft w:val="0"/>
                          <w:marRight w:val="0"/>
                          <w:marTop w:val="0"/>
                          <w:marBottom w:val="345"/>
                          <w:divBdr>
                            <w:top w:val="none" w:sz="0" w:space="0" w:color="auto"/>
                            <w:left w:val="none" w:sz="0" w:space="0" w:color="auto"/>
                            <w:bottom w:val="none" w:sz="0" w:space="0" w:color="auto"/>
                            <w:right w:val="none" w:sz="0" w:space="0" w:color="auto"/>
                          </w:divBdr>
                          <w:divsChild>
                            <w:div w:id="1535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6092718">
      <w:bodyDiv w:val="1"/>
      <w:marLeft w:val="0"/>
      <w:marRight w:val="0"/>
      <w:marTop w:val="0"/>
      <w:marBottom w:val="0"/>
      <w:divBdr>
        <w:top w:val="none" w:sz="0" w:space="0" w:color="auto"/>
        <w:left w:val="none" w:sz="0" w:space="0" w:color="auto"/>
        <w:bottom w:val="none" w:sz="0" w:space="0" w:color="auto"/>
        <w:right w:val="none" w:sz="0" w:space="0" w:color="auto"/>
      </w:divBdr>
    </w:div>
    <w:div w:id="799230995">
      <w:bodyDiv w:val="1"/>
      <w:marLeft w:val="0"/>
      <w:marRight w:val="0"/>
      <w:marTop w:val="0"/>
      <w:marBottom w:val="0"/>
      <w:divBdr>
        <w:top w:val="none" w:sz="0" w:space="0" w:color="auto"/>
        <w:left w:val="none" w:sz="0" w:space="0" w:color="auto"/>
        <w:bottom w:val="none" w:sz="0" w:space="0" w:color="auto"/>
        <w:right w:val="none" w:sz="0" w:space="0" w:color="auto"/>
      </w:divBdr>
      <w:divsChild>
        <w:div w:id="97726235">
          <w:marLeft w:val="0"/>
          <w:marRight w:val="0"/>
          <w:marTop w:val="0"/>
          <w:marBottom w:val="0"/>
          <w:divBdr>
            <w:top w:val="none" w:sz="0" w:space="0" w:color="auto"/>
            <w:left w:val="none" w:sz="0" w:space="0" w:color="auto"/>
            <w:bottom w:val="none" w:sz="0" w:space="0" w:color="auto"/>
            <w:right w:val="none" w:sz="0" w:space="0" w:color="auto"/>
          </w:divBdr>
        </w:div>
      </w:divsChild>
    </w:div>
    <w:div w:id="813374700">
      <w:bodyDiv w:val="1"/>
      <w:marLeft w:val="0"/>
      <w:marRight w:val="0"/>
      <w:marTop w:val="0"/>
      <w:marBottom w:val="0"/>
      <w:divBdr>
        <w:top w:val="none" w:sz="0" w:space="0" w:color="auto"/>
        <w:left w:val="none" w:sz="0" w:space="0" w:color="auto"/>
        <w:bottom w:val="none" w:sz="0" w:space="0" w:color="auto"/>
        <w:right w:val="none" w:sz="0" w:space="0" w:color="auto"/>
      </w:divBdr>
      <w:divsChild>
        <w:div w:id="213082493">
          <w:marLeft w:val="0"/>
          <w:marRight w:val="0"/>
          <w:marTop w:val="0"/>
          <w:marBottom w:val="0"/>
          <w:divBdr>
            <w:top w:val="none" w:sz="0" w:space="0" w:color="auto"/>
            <w:left w:val="none" w:sz="0" w:space="0" w:color="auto"/>
            <w:bottom w:val="none" w:sz="0" w:space="0" w:color="auto"/>
            <w:right w:val="none" w:sz="0" w:space="0" w:color="auto"/>
          </w:divBdr>
          <w:divsChild>
            <w:div w:id="1261570226">
              <w:marLeft w:val="-225"/>
              <w:marRight w:val="-225"/>
              <w:marTop w:val="0"/>
              <w:marBottom w:val="0"/>
              <w:divBdr>
                <w:top w:val="none" w:sz="0" w:space="0" w:color="auto"/>
                <w:left w:val="none" w:sz="0" w:space="0" w:color="auto"/>
                <w:bottom w:val="none" w:sz="0" w:space="0" w:color="auto"/>
                <w:right w:val="none" w:sz="0" w:space="0" w:color="auto"/>
              </w:divBdr>
              <w:divsChild>
                <w:div w:id="394162850">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 w:id="813526879">
      <w:bodyDiv w:val="1"/>
      <w:marLeft w:val="0"/>
      <w:marRight w:val="0"/>
      <w:marTop w:val="0"/>
      <w:marBottom w:val="0"/>
      <w:divBdr>
        <w:top w:val="none" w:sz="0" w:space="0" w:color="auto"/>
        <w:left w:val="none" w:sz="0" w:space="0" w:color="auto"/>
        <w:bottom w:val="none" w:sz="0" w:space="0" w:color="auto"/>
        <w:right w:val="none" w:sz="0" w:space="0" w:color="auto"/>
      </w:divBdr>
      <w:divsChild>
        <w:div w:id="2119180064">
          <w:marLeft w:val="0"/>
          <w:marRight w:val="0"/>
          <w:marTop w:val="0"/>
          <w:marBottom w:val="0"/>
          <w:divBdr>
            <w:top w:val="none" w:sz="0" w:space="0" w:color="auto"/>
            <w:left w:val="none" w:sz="0" w:space="0" w:color="auto"/>
            <w:bottom w:val="none" w:sz="0" w:space="0" w:color="auto"/>
            <w:right w:val="none" w:sz="0" w:space="0" w:color="auto"/>
          </w:divBdr>
        </w:div>
      </w:divsChild>
    </w:div>
    <w:div w:id="814487960">
      <w:bodyDiv w:val="1"/>
      <w:marLeft w:val="0"/>
      <w:marRight w:val="0"/>
      <w:marTop w:val="0"/>
      <w:marBottom w:val="0"/>
      <w:divBdr>
        <w:top w:val="none" w:sz="0" w:space="0" w:color="auto"/>
        <w:left w:val="none" w:sz="0" w:space="0" w:color="auto"/>
        <w:bottom w:val="none" w:sz="0" w:space="0" w:color="auto"/>
        <w:right w:val="none" w:sz="0" w:space="0" w:color="auto"/>
      </w:divBdr>
    </w:div>
    <w:div w:id="819270910">
      <w:bodyDiv w:val="1"/>
      <w:marLeft w:val="0"/>
      <w:marRight w:val="0"/>
      <w:marTop w:val="0"/>
      <w:marBottom w:val="0"/>
      <w:divBdr>
        <w:top w:val="none" w:sz="0" w:space="0" w:color="auto"/>
        <w:left w:val="none" w:sz="0" w:space="0" w:color="auto"/>
        <w:bottom w:val="none" w:sz="0" w:space="0" w:color="auto"/>
        <w:right w:val="none" w:sz="0" w:space="0" w:color="auto"/>
      </w:divBdr>
      <w:divsChild>
        <w:div w:id="1645966846">
          <w:marLeft w:val="0"/>
          <w:marRight w:val="0"/>
          <w:marTop w:val="0"/>
          <w:marBottom w:val="0"/>
          <w:divBdr>
            <w:top w:val="none" w:sz="0" w:space="0" w:color="auto"/>
            <w:left w:val="none" w:sz="0" w:space="0" w:color="auto"/>
            <w:bottom w:val="none" w:sz="0" w:space="0" w:color="auto"/>
            <w:right w:val="none" w:sz="0" w:space="0" w:color="auto"/>
          </w:divBdr>
        </w:div>
      </w:divsChild>
    </w:div>
    <w:div w:id="827088446">
      <w:bodyDiv w:val="1"/>
      <w:marLeft w:val="0"/>
      <w:marRight w:val="0"/>
      <w:marTop w:val="0"/>
      <w:marBottom w:val="0"/>
      <w:divBdr>
        <w:top w:val="none" w:sz="0" w:space="0" w:color="auto"/>
        <w:left w:val="none" w:sz="0" w:space="0" w:color="auto"/>
        <w:bottom w:val="none" w:sz="0" w:space="0" w:color="auto"/>
        <w:right w:val="none" w:sz="0" w:space="0" w:color="auto"/>
      </w:divBdr>
      <w:divsChild>
        <w:div w:id="79761981">
          <w:marLeft w:val="0"/>
          <w:marRight w:val="0"/>
          <w:marTop w:val="0"/>
          <w:marBottom w:val="0"/>
          <w:divBdr>
            <w:top w:val="none" w:sz="0" w:space="0" w:color="auto"/>
            <w:left w:val="none" w:sz="0" w:space="0" w:color="auto"/>
            <w:bottom w:val="none" w:sz="0" w:space="0" w:color="auto"/>
            <w:right w:val="none" w:sz="0" w:space="0" w:color="auto"/>
          </w:divBdr>
        </w:div>
      </w:divsChild>
    </w:div>
    <w:div w:id="831524031">
      <w:bodyDiv w:val="1"/>
      <w:marLeft w:val="0"/>
      <w:marRight w:val="0"/>
      <w:marTop w:val="0"/>
      <w:marBottom w:val="0"/>
      <w:divBdr>
        <w:top w:val="none" w:sz="0" w:space="0" w:color="auto"/>
        <w:left w:val="none" w:sz="0" w:space="0" w:color="auto"/>
        <w:bottom w:val="none" w:sz="0" w:space="0" w:color="auto"/>
        <w:right w:val="none" w:sz="0" w:space="0" w:color="auto"/>
      </w:divBdr>
    </w:div>
    <w:div w:id="832723849">
      <w:bodyDiv w:val="1"/>
      <w:marLeft w:val="0"/>
      <w:marRight w:val="0"/>
      <w:marTop w:val="0"/>
      <w:marBottom w:val="0"/>
      <w:divBdr>
        <w:top w:val="none" w:sz="0" w:space="0" w:color="auto"/>
        <w:left w:val="none" w:sz="0" w:space="0" w:color="auto"/>
        <w:bottom w:val="none" w:sz="0" w:space="0" w:color="auto"/>
        <w:right w:val="none" w:sz="0" w:space="0" w:color="auto"/>
      </w:divBdr>
    </w:div>
    <w:div w:id="838932519">
      <w:bodyDiv w:val="1"/>
      <w:marLeft w:val="0"/>
      <w:marRight w:val="0"/>
      <w:marTop w:val="0"/>
      <w:marBottom w:val="0"/>
      <w:divBdr>
        <w:top w:val="none" w:sz="0" w:space="0" w:color="auto"/>
        <w:left w:val="none" w:sz="0" w:space="0" w:color="auto"/>
        <w:bottom w:val="none" w:sz="0" w:space="0" w:color="auto"/>
        <w:right w:val="none" w:sz="0" w:space="0" w:color="auto"/>
      </w:divBdr>
      <w:divsChild>
        <w:div w:id="2059892812">
          <w:marLeft w:val="0"/>
          <w:marRight w:val="0"/>
          <w:marTop w:val="0"/>
          <w:marBottom w:val="0"/>
          <w:divBdr>
            <w:top w:val="none" w:sz="0" w:space="0" w:color="auto"/>
            <w:left w:val="none" w:sz="0" w:space="0" w:color="auto"/>
            <w:bottom w:val="none" w:sz="0" w:space="0" w:color="auto"/>
            <w:right w:val="none" w:sz="0" w:space="0" w:color="auto"/>
          </w:divBdr>
        </w:div>
      </w:divsChild>
    </w:div>
    <w:div w:id="842091190">
      <w:bodyDiv w:val="1"/>
      <w:marLeft w:val="0"/>
      <w:marRight w:val="0"/>
      <w:marTop w:val="0"/>
      <w:marBottom w:val="0"/>
      <w:divBdr>
        <w:top w:val="none" w:sz="0" w:space="0" w:color="auto"/>
        <w:left w:val="none" w:sz="0" w:space="0" w:color="auto"/>
        <w:bottom w:val="none" w:sz="0" w:space="0" w:color="auto"/>
        <w:right w:val="none" w:sz="0" w:space="0" w:color="auto"/>
      </w:divBdr>
    </w:div>
    <w:div w:id="842400118">
      <w:bodyDiv w:val="1"/>
      <w:marLeft w:val="0"/>
      <w:marRight w:val="0"/>
      <w:marTop w:val="0"/>
      <w:marBottom w:val="0"/>
      <w:divBdr>
        <w:top w:val="none" w:sz="0" w:space="0" w:color="auto"/>
        <w:left w:val="none" w:sz="0" w:space="0" w:color="auto"/>
        <w:bottom w:val="none" w:sz="0" w:space="0" w:color="auto"/>
        <w:right w:val="none" w:sz="0" w:space="0" w:color="auto"/>
      </w:divBdr>
    </w:div>
    <w:div w:id="844855327">
      <w:bodyDiv w:val="1"/>
      <w:marLeft w:val="0"/>
      <w:marRight w:val="0"/>
      <w:marTop w:val="0"/>
      <w:marBottom w:val="0"/>
      <w:divBdr>
        <w:top w:val="none" w:sz="0" w:space="0" w:color="auto"/>
        <w:left w:val="none" w:sz="0" w:space="0" w:color="auto"/>
        <w:bottom w:val="none" w:sz="0" w:space="0" w:color="auto"/>
        <w:right w:val="none" w:sz="0" w:space="0" w:color="auto"/>
      </w:divBdr>
    </w:div>
    <w:div w:id="852105668">
      <w:bodyDiv w:val="1"/>
      <w:marLeft w:val="0"/>
      <w:marRight w:val="0"/>
      <w:marTop w:val="0"/>
      <w:marBottom w:val="0"/>
      <w:divBdr>
        <w:top w:val="none" w:sz="0" w:space="0" w:color="auto"/>
        <w:left w:val="none" w:sz="0" w:space="0" w:color="auto"/>
        <w:bottom w:val="none" w:sz="0" w:space="0" w:color="auto"/>
        <w:right w:val="none" w:sz="0" w:space="0" w:color="auto"/>
      </w:divBdr>
      <w:divsChild>
        <w:div w:id="291982269">
          <w:marLeft w:val="0"/>
          <w:marRight w:val="0"/>
          <w:marTop w:val="0"/>
          <w:marBottom w:val="0"/>
          <w:divBdr>
            <w:top w:val="none" w:sz="0" w:space="0" w:color="auto"/>
            <w:left w:val="none" w:sz="0" w:space="0" w:color="auto"/>
            <w:bottom w:val="none" w:sz="0" w:space="0" w:color="auto"/>
            <w:right w:val="none" w:sz="0" w:space="0" w:color="auto"/>
          </w:divBdr>
        </w:div>
      </w:divsChild>
    </w:div>
    <w:div w:id="908154417">
      <w:bodyDiv w:val="1"/>
      <w:marLeft w:val="0"/>
      <w:marRight w:val="0"/>
      <w:marTop w:val="0"/>
      <w:marBottom w:val="0"/>
      <w:divBdr>
        <w:top w:val="none" w:sz="0" w:space="0" w:color="auto"/>
        <w:left w:val="none" w:sz="0" w:space="0" w:color="auto"/>
        <w:bottom w:val="none" w:sz="0" w:space="0" w:color="auto"/>
        <w:right w:val="none" w:sz="0" w:space="0" w:color="auto"/>
      </w:divBdr>
    </w:div>
    <w:div w:id="913203627">
      <w:bodyDiv w:val="1"/>
      <w:marLeft w:val="0"/>
      <w:marRight w:val="0"/>
      <w:marTop w:val="0"/>
      <w:marBottom w:val="0"/>
      <w:divBdr>
        <w:top w:val="none" w:sz="0" w:space="0" w:color="auto"/>
        <w:left w:val="none" w:sz="0" w:space="0" w:color="auto"/>
        <w:bottom w:val="none" w:sz="0" w:space="0" w:color="auto"/>
        <w:right w:val="none" w:sz="0" w:space="0" w:color="auto"/>
      </w:divBdr>
      <w:divsChild>
        <w:div w:id="604312846">
          <w:marLeft w:val="0"/>
          <w:marRight w:val="0"/>
          <w:marTop w:val="0"/>
          <w:marBottom w:val="0"/>
          <w:divBdr>
            <w:top w:val="none" w:sz="0" w:space="0" w:color="auto"/>
            <w:left w:val="none" w:sz="0" w:space="0" w:color="auto"/>
            <w:bottom w:val="none" w:sz="0" w:space="0" w:color="auto"/>
            <w:right w:val="none" w:sz="0" w:space="0" w:color="auto"/>
          </w:divBdr>
        </w:div>
      </w:divsChild>
    </w:div>
    <w:div w:id="913465623">
      <w:bodyDiv w:val="1"/>
      <w:marLeft w:val="0"/>
      <w:marRight w:val="0"/>
      <w:marTop w:val="0"/>
      <w:marBottom w:val="0"/>
      <w:divBdr>
        <w:top w:val="none" w:sz="0" w:space="0" w:color="auto"/>
        <w:left w:val="none" w:sz="0" w:space="0" w:color="auto"/>
        <w:bottom w:val="none" w:sz="0" w:space="0" w:color="auto"/>
        <w:right w:val="none" w:sz="0" w:space="0" w:color="auto"/>
      </w:divBdr>
      <w:divsChild>
        <w:div w:id="2076707955">
          <w:marLeft w:val="0"/>
          <w:marRight w:val="0"/>
          <w:marTop w:val="0"/>
          <w:marBottom w:val="0"/>
          <w:divBdr>
            <w:top w:val="none" w:sz="0" w:space="0" w:color="auto"/>
            <w:left w:val="none" w:sz="0" w:space="0" w:color="auto"/>
            <w:bottom w:val="none" w:sz="0" w:space="0" w:color="auto"/>
            <w:right w:val="none" w:sz="0" w:space="0" w:color="auto"/>
          </w:divBdr>
        </w:div>
      </w:divsChild>
    </w:div>
    <w:div w:id="937370865">
      <w:bodyDiv w:val="1"/>
      <w:marLeft w:val="0"/>
      <w:marRight w:val="0"/>
      <w:marTop w:val="0"/>
      <w:marBottom w:val="0"/>
      <w:divBdr>
        <w:top w:val="none" w:sz="0" w:space="0" w:color="auto"/>
        <w:left w:val="none" w:sz="0" w:space="0" w:color="auto"/>
        <w:bottom w:val="none" w:sz="0" w:space="0" w:color="auto"/>
        <w:right w:val="none" w:sz="0" w:space="0" w:color="auto"/>
      </w:divBdr>
    </w:div>
    <w:div w:id="938371604">
      <w:bodyDiv w:val="1"/>
      <w:marLeft w:val="0"/>
      <w:marRight w:val="0"/>
      <w:marTop w:val="0"/>
      <w:marBottom w:val="0"/>
      <w:divBdr>
        <w:top w:val="none" w:sz="0" w:space="0" w:color="auto"/>
        <w:left w:val="none" w:sz="0" w:space="0" w:color="auto"/>
        <w:bottom w:val="none" w:sz="0" w:space="0" w:color="auto"/>
        <w:right w:val="none" w:sz="0" w:space="0" w:color="auto"/>
      </w:divBdr>
    </w:div>
    <w:div w:id="941645895">
      <w:bodyDiv w:val="1"/>
      <w:marLeft w:val="0"/>
      <w:marRight w:val="0"/>
      <w:marTop w:val="0"/>
      <w:marBottom w:val="0"/>
      <w:divBdr>
        <w:top w:val="none" w:sz="0" w:space="0" w:color="auto"/>
        <w:left w:val="none" w:sz="0" w:space="0" w:color="auto"/>
        <w:bottom w:val="none" w:sz="0" w:space="0" w:color="auto"/>
        <w:right w:val="none" w:sz="0" w:space="0" w:color="auto"/>
      </w:divBdr>
      <w:divsChild>
        <w:div w:id="1288973383">
          <w:marLeft w:val="0"/>
          <w:marRight w:val="0"/>
          <w:marTop w:val="0"/>
          <w:marBottom w:val="0"/>
          <w:divBdr>
            <w:top w:val="none" w:sz="0" w:space="0" w:color="auto"/>
            <w:left w:val="none" w:sz="0" w:space="0" w:color="auto"/>
            <w:bottom w:val="none" w:sz="0" w:space="0" w:color="auto"/>
            <w:right w:val="none" w:sz="0" w:space="0" w:color="auto"/>
          </w:divBdr>
        </w:div>
      </w:divsChild>
    </w:div>
    <w:div w:id="951321317">
      <w:bodyDiv w:val="1"/>
      <w:marLeft w:val="0"/>
      <w:marRight w:val="0"/>
      <w:marTop w:val="0"/>
      <w:marBottom w:val="0"/>
      <w:divBdr>
        <w:top w:val="none" w:sz="0" w:space="0" w:color="auto"/>
        <w:left w:val="none" w:sz="0" w:space="0" w:color="auto"/>
        <w:bottom w:val="none" w:sz="0" w:space="0" w:color="auto"/>
        <w:right w:val="none" w:sz="0" w:space="0" w:color="auto"/>
      </w:divBdr>
    </w:div>
    <w:div w:id="986056549">
      <w:bodyDiv w:val="1"/>
      <w:marLeft w:val="0"/>
      <w:marRight w:val="0"/>
      <w:marTop w:val="0"/>
      <w:marBottom w:val="0"/>
      <w:divBdr>
        <w:top w:val="none" w:sz="0" w:space="0" w:color="auto"/>
        <w:left w:val="none" w:sz="0" w:space="0" w:color="auto"/>
        <w:bottom w:val="none" w:sz="0" w:space="0" w:color="auto"/>
        <w:right w:val="none" w:sz="0" w:space="0" w:color="auto"/>
      </w:divBdr>
    </w:div>
    <w:div w:id="1037971138">
      <w:bodyDiv w:val="1"/>
      <w:marLeft w:val="0"/>
      <w:marRight w:val="0"/>
      <w:marTop w:val="0"/>
      <w:marBottom w:val="0"/>
      <w:divBdr>
        <w:top w:val="none" w:sz="0" w:space="0" w:color="auto"/>
        <w:left w:val="none" w:sz="0" w:space="0" w:color="auto"/>
        <w:bottom w:val="none" w:sz="0" w:space="0" w:color="auto"/>
        <w:right w:val="none" w:sz="0" w:space="0" w:color="auto"/>
      </w:divBdr>
      <w:divsChild>
        <w:div w:id="2090106380">
          <w:marLeft w:val="0"/>
          <w:marRight w:val="0"/>
          <w:marTop w:val="0"/>
          <w:marBottom w:val="0"/>
          <w:divBdr>
            <w:top w:val="none" w:sz="0" w:space="0" w:color="auto"/>
            <w:left w:val="none" w:sz="0" w:space="0" w:color="auto"/>
            <w:bottom w:val="none" w:sz="0" w:space="0" w:color="auto"/>
            <w:right w:val="none" w:sz="0" w:space="0" w:color="auto"/>
          </w:divBdr>
        </w:div>
      </w:divsChild>
    </w:div>
    <w:div w:id="1077097647">
      <w:bodyDiv w:val="1"/>
      <w:marLeft w:val="0"/>
      <w:marRight w:val="0"/>
      <w:marTop w:val="0"/>
      <w:marBottom w:val="0"/>
      <w:divBdr>
        <w:top w:val="none" w:sz="0" w:space="0" w:color="auto"/>
        <w:left w:val="none" w:sz="0" w:space="0" w:color="auto"/>
        <w:bottom w:val="none" w:sz="0" w:space="0" w:color="auto"/>
        <w:right w:val="none" w:sz="0" w:space="0" w:color="auto"/>
      </w:divBdr>
      <w:divsChild>
        <w:div w:id="830489199">
          <w:marLeft w:val="0"/>
          <w:marRight w:val="0"/>
          <w:marTop w:val="0"/>
          <w:marBottom w:val="0"/>
          <w:divBdr>
            <w:top w:val="none" w:sz="0" w:space="0" w:color="auto"/>
            <w:left w:val="none" w:sz="0" w:space="0" w:color="auto"/>
            <w:bottom w:val="none" w:sz="0" w:space="0" w:color="auto"/>
            <w:right w:val="none" w:sz="0" w:space="0" w:color="auto"/>
          </w:divBdr>
        </w:div>
      </w:divsChild>
    </w:div>
    <w:div w:id="1095900917">
      <w:bodyDiv w:val="1"/>
      <w:marLeft w:val="0"/>
      <w:marRight w:val="0"/>
      <w:marTop w:val="0"/>
      <w:marBottom w:val="0"/>
      <w:divBdr>
        <w:top w:val="none" w:sz="0" w:space="0" w:color="auto"/>
        <w:left w:val="none" w:sz="0" w:space="0" w:color="auto"/>
        <w:bottom w:val="none" w:sz="0" w:space="0" w:color="auto"/>
        <w:right w:val="none" w:sz="0" w:space="0" w:color="auto"/>
      </w:divBdr>
      <w:divsChild>
        <w:div w:id="1717387427">
          <w:marLeft w:val="0"/>
          <w:marRight w:val="0"/>
          <w:marTop w:val="0"/>
          <w:marBottom w:val="0"/>
          <w:divBdr>
            <w:top w:val="none" w:sz="0" w:space="0" w:color="auto"/>
            <w:left w:val="none" w:sz="0" w:space="0" w:color="auto"/>
            <w:bottom w:val="none" w:sz="0" w:space="0" w:color="auto"/>
            <w:right w:val="none" w:sz="0" w:space="0" w:color="auto"/>
          </w:divBdr>
        </w:div>
      </w:divsChild>
    </w:div>
    <w:div w:id="1118911489">
      <w:bodyDiv w:val="1"/>
      <w:marLeft w:val="0"/>
      <w:marRight w:val="0"/>
      <w:marTop w:val="0"/>
      <w:marBottom w:val="0"/>
      <w:divBdr>
        <w:top w:val="none" w:sz="0" w:space="0" w:color="auto"/>
        <w:left w:val="none" w:sz="0" w:space="0" w:color="auto"/>
        <w:bottom w:val="none" w:sz="0" w:space="0" w:color="auto"/>
        <w:right w:val="none" w:sz="0" w:space="0" w:color="auto"/>
      </w:divBdr>
    </w:div>
    <w:div w:id="1138523811">
      <w:bodyDiv w:val="1"/>
      <w:marLeft w:val="0"/>
      <w:marRight w:val="0"/>
      <w:marTop w:val="0"/>
      <w:marBottom w:val="0"/>
      <w:divBdr>
        <w:top w:val="none" w:sz="0" w:space="0" w:color="auto"/>
        <w:left w:val="none" w:sz="0" w:space="0" w:color="auto"/>
        <w:bottom w:val="none" w:sz="0" w:space="0" w:color="auto"/>
        <w:right w:val="none" w:sz="0" w:space="0" w:color="auto"/>
      </w:divBdr>
    </w:div>
    <w:div w:id="1141919798">
      <w:bodyDiv w:val="1"/>
      <w:marLeft w:val="0"/>
      <w:marRight w:val="0"/>
      <w:marTop w:val="0"/>
      <w:marBottom w:val="0"/>
      <w:divBdr>
        <w:top w:val="none" w:sz="0" w:space="0" w:color="auto"/>
        <w:left w:val="none" w:sz="0" w:space="0" w:color="auto"/>
        <w:bottom w:val="none" w:sz="0" w:space="0" w:color="auto"/>
        <w:right w:val="none" w:sz="0" w:space="0" w:color="auto"/>
      </w:divBdr>
    </w:div>
    <w:div w:id="1146431538">
      <w:bodyDiv w:val="1"/>
      <w:marLeft w:val="0"/>
      <w:marRight w:val="0"/>
      <w:marTop w:val="0"/>
      <w:marBottom w:val="0"/>
      <w:divBdr>
        <w:top w:val="none" w:sz="0" w:space="0" w:color="auto"/>
        <w:left w:val="none" w:sz="0" w:space="0" w:color="auto"/>
        <w:bottom w:val="none" w:sz="0" w:space="0" w:color="auto"/>
        <w:right w:val="none" w:sz="0" w:space="0" w:color="auto"/>
      </w:divBdr>
    </w:div>
    <w:div w:id="1158814062">
      <w:bodyDiv w:val="1"/>
      <w:marLeft w:val="0"/>
      <w:marRight w:val="0"/>
      <w:marTop w:val="0"/>
      <w:marBottom w:val="0"/>
      <w:divBdr>
        <w:top w:val="none" w:sz="0" w:space="0" w:color="auto"/>
        <w:left w:val="none" w:sz="0" w:space="0" w:color="auto"/>
        <w:bottom w:val="none" w:sz="0" w:space="0" w:color="auto"/>
        <w:right w:val="none" w:sz="0" w:space="0" w:color="auto"/>
      </w:divBdr>
    </w:div>
    <w:div w:id="1187594357">
      <w:bodyDiv w:val="1"/>
      <w:marLeft w:val="0"/>
      <w:marRight w:val="0"/>
      <w:marTop w:val="0"/>
      <w:marBottom w:val="0"/>
      <w:divBdr>
        <w:top w:val="none" w:sz="0" w:space="0" w:color="auto"/>
        <w:left w:val="none" w:sz="0" w:space="0" w:color="auto"/>
        <w:bottom w:val="none" w:sz="0" w:space="0" w:color="auto"/>
        <w:right w:val="none" w:sz="0" w:space="0" w:color="auto"/>
      </w:divBdr>
    </w:div>
    <w:div w:id="1195851130">
      <w:bodyDiv w:val="1"/>
      <w:marLeft w:val="0"/>
      <w:marRight w:val="0"/>
      <w:marTop w:val="0"/>
      <w:marBottom w:val="0"/>
      <w:divBdr>
        <w:top w:val="none" w:sz="0" w:space="0" w:color="auto"/>
        <w:left w:val="none" w:sz="0" w:space="0" w:color="auto"/>
        <w:bottom w:val="none" w:sz="0" w:space="0" w:color="auto"/>
        <w:right w:val="none" w:sz="0" w:space="0" w:color="auto"/>
      </w:divBdr>
    </w:div>
    <w:div w:id="1197816293">
      <w:bodyDiv w:val="1"/>
      <w:marLeft w:val="0"/>
      <w:marRight w:val="0"/>
      <w:marTop w:val="0"/>
      <w:marBottom w:val="0"/>
      <w:divBdr>
        <w:top w:val="none" w:sz="0" w:space="0" w:color="auto"/>
        <w:left w:val="none" w:sz="0" w:space="0" w:color="auto"/>
        <w:bottom w:val="none" w:sz="0" w:space="0" w:color="auto"/>
        <w:right w:val="none" w:sz="0" w:space="0" w:color="auto"/>
      </w:divBdr>
      <w:divsChild>
        <w:div w:id="1955868096">
          <w:marLeft w:val="0"/>
          <w:marRight w:val="0"/>
          <w:marTop w:val="0"/>
          <w:marBottom w:val="0"/>
          <w:divBdr>
            <w:top w:val="none" w:sz="0" w:space="0" w:color="auto"/>
            <w:left w:val="none" w:sz="0" w:space="0" w:color="auto"/>
            <w:bottom w:val="none" w:sz="0" w:space="0" w:color="auto"/>
            <w:right w:val="none" w:sz="0" w:space="0" w:color="auto"/>
          </w:divBdr>
        </w:div>
      </w:divsChild>
    </w:div>
    <w:div w:id="1246649366">
      <w:bodyDiv w:val="1"/>
      <w:marLeft w:val="0"/>
      <w:marRight w:val="0"/>
      <w:marTop w:val="0"/>
      <w:marBottom w:val="0"/>
      <w:divBdr>
        <w:top w:val="none" w:sz="0" w:space="0" w:color="auto"/>
        <w:left w:val="none" w:sz="0" w:space="0" w:color="auto"/>
        <w:bottom w:val="none" w:sz="0" w:space="0" w:color="auto"/>
        <w:right w:val="none" w:sz="0" w:space="0" w:color="auto"/>
      </w:divBdr>
      <w:divsChild>
        <w:div w:id="1635522440">
          <w:marLeft w:val="0"/>
          <w:marRight w:val="0"/>
          <w:marTop w:val="0"/>
          <w:marBottom w:val="0"/>
          <w:divBdr>
            <w:top w:val="none" w:sz="0" w:space="0" w:color="auto"/>
            <w:left w:val="none" w:sz="0" w:space="0" w:color="auto"/>
            <w:bottom w:val="none" w:sz="0" w:space="0" w:color="auto"/>
            <w:right w:val="none" w:sz="0" w:space="0" w:color="auto"/>
          </w:divBdr>
          <w:divsChild>
            <w:div w:id="212287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7751">
      <w:bodyDiv w:val="1"/>
      <w:marLeft w:val="0"/>
      <w:marRight w:val="0"/>
      <w:marTop w:val="0"/>
      <w:marBottom w:val="0"/>
      <w:divBdr>
        <w:top w:val="none" w:sz="0" w:space="0" w:color="auto"/>
        <w:left w:val="none" w:sz="0" w:space="0" w:color="auto"/>
        <w:bottom w:val="none" w:sz="0" w:space="0" w:color="auto"/>
        <w:right w:val="none" w:sz="0" w:space="0" w:color="auto"/>
      </w:divBdr>
    </w:div>
    <w:div w:id="1277714997">
      <w:bodyDiv w:val="1"/>
      <w:marLeft w:val="0"/>
      <w:marRight w:val="0"/>
      <w:marTop w:val="0"/>
      <w:marBottom w:val="0"/>
      <w:divBdr>
        <w:top w:val="none" w:sz="0" w:space="0" w:color="auto"/>
        <w:left w:val="none" w:sz="0" w:space="0" w:color="auto"/>
        <w:bottom w:val="none" w:sz="0" w:space="0" w:color="auto"/>
        <w:right w:val="none" w:sz="0" w:space="0" w:color="auto"/>
      </w:divBdr>
      <w:divsChild>
        <w:div w:id="668757242">
          <w:marLeft w:val="0"/>
          <w:marRight w:val="0"/>
          <w:marTop w:val="0"/>
          <w:marBottom w:val="0"/>
          <w:divBdr>
            <w:top w:val="none" w:sz="0" w:space="0" w:color="auto"/>
            <w:left w:val="none" w:sz="0" w:space="0" w:color="auto"/>
            <w:bottom w:val="none" w:sz="0" w:space="0" w:color="auto"/>
            <w:right w:val="none" w:sz="0" w:space="0" w:color="auto"/>
          </w:divBdr>
        </w:div>
      </w:divsChild>
    </w:div>
    <w:div w:id="1282691020">
      <w:bodyDiv w:val="1"/>
      <w:marLeft w:val="0"/>
      <w:marRight w:val="0"/>
      <w:marTop w:val="0"/>
      <w:marBottom w:val="0"/>
      <w:divBdr>
        <w:top w:val="none" w:sz="0" w:space="0" w:color="auto"/>
        <w:left w:val="none" w:sz="0" w:space="0" w:color="auto"/>
        <w:bottom w:val="none" w:sz="0" w:space="0" w:color="auto"/>
        <w:right w:val="none" w:sz="0" w:space="0" w:color="auto"/>
      </w:divBdr>
    </w:div>
    <w:div w:id="1295795803">
      <w:bodyDiv w:val="1"/>
      <w:marLeft w:val="0"/>
      <w:marRight w:val="0"/>
      <w:marTop w:val="0"/>
      <w:marBottom w:val="0"/>
      <w:divBdr>
        <w:top w:val="none" w:sz="0" w:space="0" w:color="auto"/>
        <w:left w:val="none" w:sz="0" w:space="0" w:color="auto"/>
        <w:bottom w:val="none" w:sz="0" w:space="0" w:color="auto"/>
        <w:right w:val="none" w:sz="0" w:space="0" w:color="auto"/>
      </w:divBdr>
      <w:divsChild>
        <w:div w:id="486944436">
          <w:marLeft w:val="0"/>
          <w:marRight w:val="0"/>
          <w:marTop w:val="0"/>
          <w:marBottom w:val="0"/>
          <w:divBdr>
            <w:top w:val="none" w:sz="0" w:space="0" w:color="auto"/>
            <w:left w:val="none" w:sz="0" w:space="0" w:color="auto"/>
            <w:bottom w:val="none" w:sz="0" w:space="0" w:color="auto"/>
            <w:right w:val="none" w:sz="0" w:space="0" w:color="auto"/>
          </w:divBdr>
        </w:div>
      </w:divsChild>
    </w:div>
    <w:div w:id="1329283215">
      <w:bodyDiv w:val="1"/>
      <w:marLeft w:val="0"/>
      <w:marRight w:val="0"/>
      <w:marTop w:val="0"/>
      <w:marBottom w:val="0"/>
      <w:divBdr>
        <w:top w:val="none" w:sz="0" w:space="0" w:color="auto"/>
        <w:left w:val="none" w:sz="0" w:space="0" w:color="auto"/>
        <w:bottom w:val="none" w:sz="0" w:space="0" w:color="auto"/>
        <w:right w:val="none" w:sz="0" w:space="0" w:color="auto"/>
      </w:divBdr>
      <w:divsChild>
        <w:div w:id="1671299494">
          <w:marLeft w:val="0"/>
          <w:marRight w:val="0"/>
          <w:marTop w:val="0"/>
          <w:marBottom w:val="0"/>
          <w:divBdr>
            <w:top w:val="none" w:sz="0" w:space="0" w:color="auto"/>
            <w:left w:val="none" w:sz="0" w:space="0" w:color="auto"/>
            <w:bottom w:val="none" w:sz="0" w:space="0" w:color="auto"/>
            <w:right w:val="none" w:sz="0" w:space="0" w:color="auto"/>
          </w:divBdr>
        </w:div>
      </w:divsChild>
    </w:div>
    <w:div w:id="1344746764">
      <w:bodyDiv w:val="1"/>
      <w:marLeft w:val="0"/>
      <w:marRight w:val="0"/>
      <w:marTop w:val="0"/>
      <w:marBottom w:val="0"/>
      <w:divBdr>
        <w:top w:val="none" w:sz="0" w:space="0" w:color="auto"/>
        <w:left w:val="none" w:sz="0" w:space="0" w:color="auto"/>
        <w:bottom w:val="none" w:sz="0" w:space="0" w:color="auto"/>
        <w:right w:val="none" w:sz="0" w:space="0" w:color="auto"/>
      </w:divBdr>
    </w:div>
    <w:div w:id="1391033689">
      <w:bodyDiv w:val="1"/>
      <w:marLeft w:val="0"/>
      <w:marRight w:val="0"/>
      <w:marTop w:val="0"/>
      <w:marBottom w:val="0"/>
      <w:divBdr>
        <w:top w:val="none" w:sz="0" w:space="0" w:color="auto"/>
        <w:left w:val="none" w:sz="0" w:space="0" w:color="auto"/>
        <w:bottom w:val="none" w:sz="0" w:space="0" w:color="auto"/>
        <w:right w:val="none" w:sz="0" w:space="0" w:color="auto"/>
      </w:divBdr>
      <w:divsChild>
        <w:div w:id="272520784">
          <w:marLeft w:val="-225"/>
          <w:marRight w:val="-225"/>
          <w:marTop w:val="0"/>
          <w:marBottom w:val="0"/>
          <w:divBdr>
            <w:top w:val="none" w:sz="0" w:space="0" w:color="auto"/>
            <w:left w:val="none" w:sz="0" w:space="0" w:color="auto"/>
            <w:bottom w:val="none" w:sz="0" w:space="0" w:color="auto"/>
            <w:right w:val="none" w:sz="0" w:space="0" w:color="auto"/>
          </w:divBdr>
          <w:divsChild>
            <w:div w:id="1411927513">
              <w:marLeft w:val="0"/>
              <w:marRight w:val="0"/>
              <w:marTop w:val="0"/>
              <w:marBottom w:val="0"/>
              <w:divBdr>
                <w:top w:val="none" w:sz="0" w:space="0" w:color="auto"/>
                <w:left w:val="none" w:sz="0" w:space="0" w:color="auto"/>
                <w:bottom w:val="none" w:sz="0" w:space="0" w:color="auto"/>
                <w:right w:val="none" w:sz="0" w:space="0" w:color="auto"/>
              </w:divBdr>
              <w:divsChild>
                <w:div w:id="847720907">
                  <w:marLeft w:val="-225"/>
                  <w:marRight w:val="-225"/>
                  <w:marTop w:val="0"/>
                  <w:marBottom w:val="0"/>
                  <w:divBdr>
                    <w:top w:val="none" w:sz="0" w:space="0" w:color="auto"/>
                    <w:left w:val="none" w:sz="0" w:space="0" w:color="auto"/>
                    <w:bottom w:val="none" w:sz="0" w:space="0" w:color="auto"/>
                    <w:right w:val="none" w:sz="0" w:space="0" w:color="auto"/>
                  </w:divBdr>
                  <w:divsChild>
                    <w:div w:id="1668165503">
                      <w:marLeft w:val="0"/>
                      <w:marRight w:val="0"/>
                      <w:marTop w:val="0"/>
                      <w:marBottom w:val="0"/>
                      <w:divBdr>
                        <w:top w:val="none" w:sz="0" w:space="0" w:color="auto"/>
                        <w:left w:val="none" w:sz="0" w:space="0" w:color="auto"/>
                        <w:bottom w:val="none" w:sz="0" w:space="0" w:color="auto"/>
                        <w:right w:val="none" w:sz="0" w:space="0" w:color="auto"/>
                      </w:divBdr>
                      <w:divsChild>
                        <w:div w:id="1341196922">
                          <w:marLeft w:val="0"/>
                          <w:marRight w:val="0"/>
                          <w:marTop w:val="0"/>
                          <w:marBottom w:val="345"/>
                          <w:divBdr>
                            <w:top w:val="none" w:sz="0" w:space="0" w:color="auto"/>
                            <w:left w:val="none" w:sz="0" w:space="0" w:color="auto"/>
                            <w:bottom w:val="none" w:sz="0" w:space="0" w:color="auto"/>
                            <w:right w:val="none" w:sz="0" w:space="0" w:color="auto"/>
                          </w:divBdr>
                          <w:divsChild>
                            <w:div w:id="97186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099685">
      <w:bodyDiv w:val="1"/>
      <w:marLeft w:val="0"/>
      <w:marRight w:val="0"/>
      <w:marTop w:val="0"/>
      <w:marBottom w:val="0"/>
      <w:divBdr>
        <w:top w:val="none" w:sz="0" w:space="0" w:color="auto"/>
        <w:left w:val="none" w:sz="0" w:space="0" w:color="auto"/>
        <w:bottom w:val="none" w:sz="0" w:space="0" w:color="auto"/>
        <w:right w:val="none" w:sz="0" w:space="0" w:color="auto"/>
      </w:divBdr>
    </w:div>
    <w:div w:id="1455640160">
      <w:bodyDiv w:val="1"/>
      <w:marLeft w:val="0"/>
      <w:marRight w:val="0"/>
      <w:marTop w:val="0"/>
      <w:marBottom w:val="0"/>
      <w:divBdr>
        <w:top w:val="none" w:sz="0" w:space="0" w:color="auto"/>
        <w:left w:val="none" w:sz="0" w:space="0" w:color="auto"/>
        <w:bottom w:val="none" w:sz="0" w:space="0" w:color="auto"/>
        <w:right w:val="none" w:sz="0" w:space="0" w:color="auto"/>
      </w:divBdr>
    </w:div>
    <w:div w:id="1461337390">
      <w:bodyDiv w:val="1"/>
      <w:marLeft w:val="0"/>
      <w:marRight w:val="0"/>
      <w:marTop w:val="0"/>
      <w:marBottom w:val="0"/>
      <w:divBdr>
        <w:top w:val="none" w:sz="0" w:space="0" w:color="auto"/>
        <w:left w:val="none" w:sz="0" w:space="0" w:color="auto"/>
        <w:bottom w:val="none" w:sz="0" w:space="0" w:color="auto"/>
        <w:right w:val="none" w:sz="0" w:space="0" w:color="auto"/>
      </w:divBdr>
    </w:div>
    <w:div w:id="1498493256">
      <w:bodyDiv w:val="1"/>
      <w:marLeft w:val="0"/>
      <w:marRight w:val="0"/>
      <w:marTop w:val="0"/>
      <w:marBottom w:val="0"/>
      <w:divBdr>
        <w:top w:val="none" w:sz="0" w:space="0" w:color="auto"/>
        <w:left w:val="none" w:sz="0" w:space="0" w:color="auto"/>
        <w:bottom w:val="none" w:sz="0" w:space="0" w:color="auto"/>
        <w:right w:val="none" w:sz="0" w:space="0" w:color="auto"/>
      </w:divBdr>
      <w:divsChild>
        <w:div w:id="87386725">
          <w:marLeft w:val="0"/>
          <w:marRight w:val="0"/>
          <w:marTop w:val="0"/>
          <w:marBottom w:val="0"/>
          <w:divBdr>
            <w:top w:val="none" w:sz="0" w:space="0" w:color="auto"/>
            <w:left w:val="none" w:sz="0" w:space="0" w:color="auto"/>
            <w:bottom w:val="none" w:sz="0" w:space="0" w:color="auto"/>
            <w:right w:val="none" w:sz="0" w:space="0" w:color="auto"/>
          </w:divBdr>
        </w:div>
        <w:div w:id="1754546918">
          <w:marLeft w:val="0"/>
          <w:marRight w:val="0"/>
          <w:marTop w:val="0"/>
          <w:marBottom w:val="0"/>
          <w:divBdr>
            <w:top w:val="none" w:sz="0" w:space="0" w:color="auto"/>
            <w:left w:val="none" w:sz="0" w:space="0" w:color="auto"/>
            <w:bottom w:val="none" w:sz="0" w:space="0" w:color="auto"/>
            <w:right w:val="none" w:sz="0" w:space="0" w:color="auto"/>
          </w:divBdr>
        </w:div>
        <w:div w:id="1822963949">
          <w:marLeft w:val="0"/>
          <w:marRight w:val="0"/>
          <w:marTop w:val="0"/>
          <w:marBottom w:val="0"/>
          <w:divBdr>
            <w:top w:val="none" w:sz="0" w:space="0" w:color="auto"/>
            <w:left w:val="none" w:sz="0" w:space="0" w:color="auto"/>
            <w:bottom w:val="none" w:sz="0" w:space="0" w:color="auto"/>
            <w:right w:val="none" w:sz="0" w:space="0" w:color="auto"/>
          </w:divBdr>
        </w:div>
        <w:div w:id="1856382167">
          <w:marLeft w:val="0"/>
          <w:marRight w:val="0"/>
          <w:marTop w:val="0"/>
          <w:marBottom w:val="0"/>
          <w:divBdr>
            <w:top w:val="none" w:sz="0" w:space="0" w:color="auto"/>
            <w:left w:val="none" w:sz="0" w:space="0" w:color="auto"/>
            <w:bottom w:val="none" w:sz="0" w:space="0" w:color="auto"/>
            <w:right w:val="none" w:sz="0" w:space="0" w:color="auto"/>
          </w:divBdr>
        </w:div>
        <w:div w:id="2099788310">
          <w:marLeft w:val="0"/>
          <w:marRight w:val="0"/>
          <w:marTop w:val="0"/>
          <w:marBottom w:val="0"/>
          <w:divBdr>
            <w:top w:val="none" w:sz="0" w:space="0" w:color="auto"/>
            <w:left w:val="none" w:sz="0" w:space="0" w:color="auto"/>
            <w:bottom w:val="none" w:sz="0" w:space="0" w:color="auto"/>
            <w:right w:val="none" w:sz="0" w:space="0" w:color="auto"/>
          </w:divBdr>
        </w:div>
      </w:divsChild>
    </w:div>
    <w:div w:id="1520505036">
      <w:bodyDiv w:val="1"/>
      <w:marLeft w:val="0"/>
      <w:marRight w:val="0"/>
      <w:marTop w:val="0"/>
      <w:marBottom w:val="0"/>
      <w:divBdr>
        <w:top w:val="none" w:sz="0" w:space="0" w:color="auto"/>
        <w:left w:val="none" w:sz="0" w:space="0" w:color="auto"/>
        <w:bottom w:val="none" w:sz="0" w:space="0" w:color="auto"/>
        <w:right w:val="none" w:sz="0" w:space="0" w:color="auto"/>
      </w:divBdr>
    </w:div>
    <w:div w:id="1524248425">
      <w:bodyDiv w:val="1"/>
      <w:marLeft w:val="0"/>
      <w:marRight w:val="0"/>
      <w:marTop w:val="0"/>
      <w:marBottom w:val="0"/>
      <w:divBdr>
        <w:top w:val="none" w:sz="0" w:space="0" w:color="auto"/>
        <w:left w:val="none" w:sz="0" w:space="0" w:color="auto"/>
        <w:bottom w:val="none" w:sz="0" w:space="0" w:color="auto"/>
        <w:right w:val="none" w:sz="0" w:space="0" w:color="auto"/>
      </w:divBdr>
    </w:div>
    <w:div w:id="1525746948">
      <w:bodyDiv w:val="1"/>
      <w:marLeft w:val="0"/>
      <w:marRight w:val="0"/>
      <w:marTop w:val="0"/>
      <w:marBottom w:val="0"/>
      <w:divBdr>
        <w:top w:val="none" w:sz="0" w:space="0" w:color="auto"/>
        <w:left w:val="none" w:sz="0" w:space="0" w:color="auto"/>
        <w:bottom w:val="none" w:sz="0" w:space="0" w:color="auto"/>
        <w:right w:val="none" w:sz="0" w:space="0" w:color="auto"/>
      </w:divBdr>
    </w:div>
    <w:div w:id="1556887466">
      <w:bodyDiv w:val="1"/>
      <w:marLeft w:val="0"/>
      <w:marRight w:val="0"/>
      <w:marTop w:val="0"/>
      <w:marBottom w:val="0"/>
      <w:divBdr>
        <w:top w:val="none" w:sz="0" w:space="0" w:color="auto"/>
        <w:left w:val="none" w:sz="0" w:space="0" w:color="auto"/>
        <w:bottom w:val="none" w:sz="0" w:space="0" w:color="auto"/>
        <w:right w:val="none" w:sz="0" w:space="0" w:color="auto"/>
      </w:divBdr>
    </w:div>
    <w:div w:id="1558928217">
      <w:bodyDiv w:val="1"/>
      <w:marLeft w:val="0"/>
      <w:marRight w:val="0"/>
      <w:marTop w:val="0"/>
      <w:marBottom w:val="0"/>
      <w:divBdr>
        <w:top w:val="none" w:sz="0" w:space="0" w:color="auto"/>
        <w:left w:val="none" w:sz="0" w:space="0" w:color="auto"/>
        <w:bottom w:val="none" w:sz="0" w:space="0" w:color="auto"/>
        <w:right w:val="none" w:sz="0" w:space="0" w:color="auto"/>
      </w:divBdr>
      <w:divsChild>
        <w:div w:id="569076134">
          <w:marLeft w:val="0"/>
          <w:marRight w:val="0"/>
          <w:marTop w:val="0"/>
          <w:marBottom w:val="0"/>
          <w:divBdr>
            <w:top w:val="none" w:sz="0" w:space="0" w:color="auto"/>
            <w:left w:val="none" w:sz="0" w:space="0" w:color="auto"/>
            <w:bottom w:val="none" w:sz="0" w:space="0" w:color="auto"/>
            <w:right w:val="none" w:sz="0" w:space="0" w:color="auto"/>
          </w:divBdr>
        </w:div>
        <w:div w:id="596405437">
          <w:marLeft w:val="0"/>
          <w:marRight w:val="0"/>
          <w:marTop w:val="0"/>
          <w:marBottom w:val="0"/>
          <w:divBdr>
            <w:top w:val="none" w:sz="0" w:space="0" w:color="auto"/>
            <w:left w:val="none" w:sz="0" w:space="0" w:color="auto"/>
            <w:bottom w:val="none" w:sz="0" w:space="0" w:color="auto"/>
            <w:right w:val="none" w:sz="0" w:space="0" w:color="auto"/>
          </w:divBdr>
        </w:div>
        <w:div w:id="720248009">
          <w:marLeft w:val="0"/>
          <w:marRight w:val="0"/>
          <w:marTop w:val="0"/>
          <w:marBottom w:val="0"/>
          <w:divBdr>
            <w:top w:val="none" w:sz="0" w:space="0" w:color="auto"/>
            <w:left w:val="none" w:sz="0" w:space="0" w:color="auto"/>
            <w:bottom w:val="none" w:sz="0" w:space="0" w:color="auto"/>
            <w:right w:val="none" w:sz="0" w:space="0" w:color="auto"/>
          </w:divBdr>
        </w:div>
        <w:div w:id="888498372">
          <w:marLeft w:val="0"/>
          <w:marRight w:val="0"/>
          <w:marTop w:val="0"/>
          <w:marBottom w:val="0"/>
          <w:divBdr>
            <w:top w:val="none" w:sz="0" w:space="0" w:color="auto"/>
            <w:left w:val="none" w:sz="0" w:space="0" w:color="auto"/>
            <w:bottom w:val="none" w:sz="0" w:space="0" w:color="auto"/>
            <w:right w:val="none" w:sz="0" w:space="0" w:color="auto"/>
          </w:divBdr>
        </w:div>
        <w:div w:id="939919950">
          <w:marLeft w:val="0"/>
          <w:marRight w:val="0"/>
          <w:marTop w:val="0"/>
          <w:marBottom w:val="0"/>
          <w:divBdr>
            <w:top w:val="none" w:sz="0" w:space="0" w:color="auto"/>
            <w:left w:val="none" w:sz="0" w:space="0" w:color="auto"/>
            <w:bottom w:val="none" w:sz="0" w:space="0" w:color="auto"/>
            <w:right w:val="none" w:sz="0" w:space="0" w:color="auto"/>
          </w:divBdr>
        </w:div>
        <w:div w:id="1073625156">
          <w:marLeft w:val="0"/>
          <w:marRight w:val="0"/>
          <w:marTop w:val="0"/>
          <w:marBottom w:val="0"/>
          <w:divBdr>
            <w:top w:val="none" w:sz="0" w:space="0" w:color="auto"/>
            <w:left w:val="none" w:sz="0" w:space="0" w:color="auto"/>
            <w:bottom w:val="none" w:sz="0" w:space="0" w:color="auto"/>
            <w:right w:val="none" w:sz="0" w:space="0" w:color="auto"/>
          </w:divBdr>
        </w:div>
        <w:div w:id="1364862004">
          <w:marLeft w:val="0"/>
          <w:marRight w:val="0"/>
          <w:marTop w:val="0"/>
          <w:marBottom w:val="0"/>
          <w:divBdr>
            <w:top w:val="none" w:sz="0" w:space="0" w:color="auto"/>
            <w:left w:val="none" w:sz="0" w:space="0" w:color="auto"/>
            <w:bottom w:val="none" w:sz="0" w:space="0" w:color="auto"/>
            <w:right w:val="none" w:sz="0" w:space="0" w:color="auto"/>
          </w:divBdr>
        </w:div>
        <w:div w:id="1405027189">
          <w:marLeft w:val="0"/>
          <w:marRight w:val="0"/>
          <w:marTop w:val="0"/>
          <w:marBottom w:val="0"/>
          <w:divBdr>
            <w:top w:val="none" w:sz="0" w:space="0" w:color="auto"/>
            <w:left w:val="none" w:sz="0" w:space="0" w:color="auto"/>
            <w:bottom w:val="none" w:sz="0" w:space="0" w:color="auto"/>
            <w:right w:val="none" w:sz="0" w:space="0" w:color="auto"/>
          </w:divBdr>
        </w:div>
        <w:div w:id="1669944702">
          <w:marLeft w:val="0"/>
          <w:marRight w:val="0"/>
          <w:marTop w:val="0"/>
          <w:marBottom w:val="0"/>
          <w:divBdr>
            <w:top w:val="none" w:sz="0" w:space="0" w:color="auto"/>
            <w:left w:val="none" w:sz="0" w:space="0" w:color="auto"/>
            <w:bottom w:val="none" w:sz="0" w:space="0" w:color="auto"/>
            <w:right w:val="none" w:sz="0" w:space="0" w:color="auto"/>
          </w:divBdr>
        </w:div>
        <w:div w:id="1955478433">
          <w:marLeft w:val="0"/>
          <w:marRight w:val="0"/>
          <w:marTop w:val="0"/>
          <w:marBottom w:val="0"/>
          <w:divBdr>
            <w:top w:val="none" w:sz="0" w:space="0" w:color="auto"/>
            <w:left w:val="none" w:sz="0" w:space="0" w:color="auto"/>
            <w:bottom w:val="none" w:sz="0" w:space="0" w:color="auto"/>
            <w:right w:val="none" w:sz="0" w:space="0" w:color="auto"/>
          </w:divBdr>
        </w:div>
      </w:divsChild>
    </w:div>
    <w:div w:id="1584027451">
      <w:bodyDiv w:val="1"/>
      <w:marLeft w:val="0"/>
      <w:marRight w:val="0"/>
      <w:marTop w:val="0"/>
      <w:marBottom w:val="0"/>
      <w:divBdr>
        <w:top w:val="none" w:sz="0" w:space="0" w:color="auto"/>
        <w:left w:val="none" w:sz="0" w:space="0" w:color="auto"/>
        <w:bottom w:val="none" w:sz="0" w:space="0" w:color="auto"/>
        <w:right w:val="none" w:sz="0" w:space="0" w:color="auto"/>
      </w:divBdr>
      <w:divsChild>
        <w:div w:id="2036223464">
          <w:marLeft w:val="0"/>
          <w:marRight w:val="0"/>
          <w:marTop w:val="0"/>
          <w:marBottom w:val="0"/>
          <w:divBdr>
            <w:top w:val="none" w:sz="0" w:space="0" w:color="auto"/>
            <w:left w:val="none" w:sz="0" w:space="0" w:color="auto"/>
            <w:bottom w:val="none" w:sz="0" w:space="0" w:color="auto"/>
            <w:right w:val="none" w:sz="0" w:space="0" w:color="auto"/>
          </w:divBdr>
        </w:div>
      </w:divsChild>
    </w:div>
    <w:div w:id="1587495232">
      <w:bodyDiv w:val="1"/>
      <w:marLeft w:val="0"/>
      <w:marRight w:val="0"/>
      <w:marTop w:val="0"/>
      <w:marBottom w:val="0"/>
      <w:divBdr>
        <w:top w:val="none" w:sz="0" w:space="0" w:color="auto"/>
        <w:left w:val="none" w:sz="0" w:space="0" w:color="auto"/>
        <w:bottom w:val="none" w:sz="0" w:space="0" w:color="auto"/>
        <w:right w:val="none" w:sz="0" w:space="0" w:color="auto"/>
      </w:divBdr>
      <w:divsChild>
        <w:div w:id="1506289986">
          <w:marLeft w:val="0"/>
          <w:marRight w:val="0"/>
          <w:marTop w:val="0"/>
          <w:marBottom w:val="0"/>
          <w:divBdr>
            <w:top w:val="none" w:sz="0" w:space="0" w:color="auto"/>
            <w:left w:val="none" w:sz="0" w:space="0" w:color="auto"/>
            <w:bottom w:val="none" w:sz="0" w:space="0" w:color="auto"/>
            <w:right w:val="none" w:sz="0" w:space="0" w:color="auto"/>
          </w:divBdr>
        </w:div>
      </w:divsChild>
    </w:div>
    <w:div w:id="1684623500">
      <w:bodyDiv w:val="1"/>
      <w:marLeft w:val="0"/>
      <w:marRight w:val="0"/>
      <w:marTop w:val="0"/>
      <w:marBottom w:val="0"/>
      <w:divBdr>
        <w:top w:val="none" w:sz="0" w:space="0" w:color="auto"/>
        <w:left w:val="none" w:sz="0" w:space="0" w:color="auto"/>
        <w:bottom w:val="none" w:sz="0" w:space="0" w:color="auto"/>
        <w:right w:val="none" w:sz="0" w:space="0" w:color="auto"/>
      </w:divBdr>
    </w:div>
    <w:div w:id="1717312898">
      <w:bodyDiv w:val="1"/>
      <w:marLeft w:val="0"/>
      <w:marRight w:val="0"/>
      <w:marTop w:val="0"/>
      <w:marBottom w:val="0"/>
      <w:divBdr>
        <w:top w:val="none" w:sz="0" w:space="0" w:color="auto"/>
        <w:left w:val="none" w:sz="0" w:space="0" w:color="auto"/>
        <w:bottom w:val="none" w:sz="0" w:space="0" w:color="auto"/>
        <w:right w:val="none" w:sz="0" w:space="0" w:color="auto"/>
      </w:divBdr>
    </w:div>
    <w:div w:id="1771587390">
      <w:bodyDiv w:val="1"/>
      <w:marLeft w:val="0"/>
      <w:marRight w:val="0"/>
      <w:marTop w:val="0"/>
      <w:marBottom w:val="0"/>
      <w:divBdr>
        <w:top w:val="none" w:sz="0" w:space="0" w:color="auto"/>
        <w:left w:val="none" w:sz="0" w:space="0" w:color="auto"/>
        <w:bottom w:val="none" w:sz="0" w:space="0" w:color="auto"/>
        <w:right w:val="none" w:sz="0" w:space="0" w:color="auto"/>
      </w:divBdr>
    </w:div>
    <w:div w:id="1776711403">
      <w:bodyDiv w:val="1"/>
      <w:marLeft w:val="0"/>
      <w:marRight w:val="0"/>
      <w:marTop w:val="0"/>
      <w:marBottom w:val="0"/>
      <w:divBdr>
        <w:top w:val="none" w:sz="0" w:space="0" w:color="auto"/>
        <w:left w:val="none" w:sz="0" w:space="0" w:color="auto"/>
        <w:bottom w:val="none" w:sz="0" w:space="0" w:color="auto"/>
        <w:right w:val="none" w:sz="0" w:space="0" w:color="auto"/>
      </w:divBdr>
    </w:div>
    <w:div w:id="1777290574">
      <w:bodyDiv w:val="1"/>
      <w:marLeft w:val="0"/>
      <w:marRight w:val="0"/>
      <w:marTop w:val="0"/>
      <w:marBottom w:val="0"/>
      <w:divBdr>
        <w:top w:val="none" w:sz="0" w:space="0" w:color="auto"/>
        <w:left w:val="none" w:sz="0" w:space="0" w:color="auto"/>
        <w:bottom w:val="none" w:sz="0" w:space="0" w:color="auto"/>
        <w:right w:val="none" w:sz="0" w:space="0" w:color="auto"/>
      </w:divBdr>
    </w:div>
    <w:div w:id="1795253794">
      <w:bodyDiv w:val="1"/>
      <w:marLeft w:val="0"/>
      <w:marRight w:val="0"/>
      <w:marTop w:val="0"/>
      <w:marBottom w:val="0"/>
      <w:divBdr>
        <w:top w:val="none" w:sz="0" w:space="0" w:color="auto"/>
        <w:left w:val="none" w:sz="0" w:space="0" w:color="auto"/>
        <w:bottom w:val="none" w:sz="0" w:space="0" w:color="auto"/>
        <w:right w:val="none" w:sz="0" w:space="0" w:color="auto"/>
      </w:divBdr>
    </w:div>
    <w:div w:id="1796824049">
      <w:bodyDiv w:val="1"/>
      <w:marLeft w:val="0"/>
      <w:marRight w:val="0"/>
      <w:marTop w:val="0"/>
      <w:marBottom w:val="0"/>
      <w:divBdr>
        <w:top w:val="none" w:sz="0" w:space="0" w:color="auto"/>
        <w:left w:val="none" w:sz="0" w:space="0" w:color="auto"/>
        <w:bottom w:val="none" w:sz="0" w:space="0" w:color="auto"/>
        <w:right w:val="none" w:sz="0" w:space="0" w:color="auto"/>
      </w:divBdr>
    </w:div>
    <w:div w:id="1814370466">
      <w:bodyDiv w:val="1"/>
      <w:marLeft w:val="0"/>
      <w:marRight w:val="0"/>
      <w:marTop w:val="0"/>
      <w:marBottom w:val="0"/>
      <w:divBdr>
        <w:top w:val="none" w:sz="0" w:space="0" w:color="auto"/>
        <w:left w:val="none" w:sz="0" w:space="0" w:color="auto"/>
        <w:bottom w:val="none" w:sz="0" w:space="0" w:color="auto"/>
        <w:right w:val="none" w:sz="0" w:space="0" w:color="auto"/>
      </w:divBdr>
      <w:divsChild>
        <w:div w:id="472598169">
          <w:marLeft w:val="0"/>
          <w:marRight w:val="0"/>
          <w:marTop w:val="0"/>
          <w:marBottom w:val="0"/>
          <w:divBdr>
            <w:top w:val="none" w:sz="0" w:space="0" w:color="auto"/>
            <w:left w:val="none" w:sz="0" w:space="0" w:color="auto"/>
            <w:bottom w:val="none" w:sz="0" w:space="0" w:color="auto"/>
            <w:right w:val="none" w:sz="0" w:space="0" w:color="auto"/>
          </w:divBdr>
        </w:div>
      </w:divsChild>
    </w:div>
    <w:div w:id="1821969024">
      <w:bodyDiv w:val="1"/>
      <w:marLeft w:val="0"/>
      <w:marRight w:val="0"/>
      <w:marTop w:val="0"/>
      <w:marBottom w:val="0"/>
      <w:divBdr>
        <w:top w:val="none" w:sz="0" w:space="0" w:color="auto"/>
        <w:left w:val="none" w:sz="0" w:space="0" w:color="auto"/>
        <w:bottom w:val="none" w:sz="0" w:space="0" w:color="auto"/>
        <w:right w:val="none" w:sz="0" w:space="0" w:color="auto"/>
      </w:divBdr>
      <w:divsChild>
        <w:div w:id="357975952">
          <w:marLeft w:val="0"/>
          <w:marRight w:val="0"/>
          <w:marTop w:val="0"/>
          <w:marBottom w:val="0"/>
          <w:divBdr>
            <w:top w:val="none" w:sz="0" w:space="0" w:color="auto"/>
            <w:left w:val="none" w:sz="0" w:space="0" w:color="auto"/>
            <w:bottom w:val="none" w:sz="0" w:space="0" w:color="auto"/>
            <w:right w:val="none" w:sz="0" w:space="0" w:color="auto"/>
          </w:divBdr>
          <w:divsChild>
            <w:div w:id="1915966914">
              <w:marLeft w:val="-225"/>
              <w:marRight w:val="-225"/>
              <w:marTop w:val="0"/>
              <w:marBottom w:val="0"/>
              <w:divBdr>
                <w:top w:val="none" w:sz="0" w:space="0" w:color="auto"/>
                <w:left w:val="none" w:sz="0" w:space="0" w:color="auto"/>
                <w:bottom w:val="none" w:sz="0" w:space="0" w:color="auto"/>
                <w:right w:val="none" w:sz="0" w:space="0" w:color="auto"/>
              </w:divBdr>
              <w:divsChild>
                <w:div w:id="86854577">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 w:id="1828017365">
      <w:bodyDiv w:val="1"/>
      <w:marLeft w:val="0"/>
      <w:marRight w:val="0"/>
      <w:marTop w:val="0"/>
      <w:marBottom w:val="0"/>
      <w:divBdr>
        <w:top w:val="none" w:sz="0" w:space="0" w:color="auto"/>
        <w:left w:val="none" w:sz="0" w:space="0" w:color="auto"/>
        <w:bottom w:val="none" w:sz="0" w:space="0" w:color="auto"/>
        <w:right w:val="none" w:sz="0" w:space="0" w:color="auto"/>
      </w:divBdr>
    </w:div>
    <w:div w:id="1854801408">
      <w:bodyDiv w:val="1"/>
      <w:marLeft w:val="0"/>
      <w:marRight w:val="0"/>
      <w:marTop w:val="0"/>
      <w:marBottom w:val="0"/>
      <w:divBdr>
        <w:top w:val="none" w:sz="0" w:space="0" w:color="auto"/>
        <w:left w:val="none" w:sz="0" w:space="0" w:color="auto"/>
        <w:bottom w:val="none" w:sz="0" w:space="0" w:color="auto"/>
        <w:right w:val="none" w:sz="0" w:space="0" w:color="auto"/>
      </w:divBdr>
    </w:div>
    <w:div w:id="1860004378">
      <w:bodyDiv w:val="1"/>
      <w:marLeft w:val="0"/>
      <w:marRight w:val="0"/>
      <w:marTop w:val="0"/>
      <w:marBottom w:val="0"/>
      <w:divBdr>
        <w:top w:val="none" w:sz="0" w:space="0" w:color="auto"/>
        <w:left w:val="none" w:sz="0" w:space="0" w:color="auto"/>
        <w:bottom w:val="none" w:sz="0" w:space="0" w:color="auto"/>
        <w:right w:val="none" w:sz="0" w:space="0" w:color="auto"/>
      </w:divBdr>
    </w:div>
    <w:div w:id="1885212203">
      <w:bodyDiv w:val="1"/>
      <w:marLeft w:val="0"/>
      <w:marRight w:val="0"/>
      <w:marTop w:val="0"/>
      <w:marBottom w:val="0"/>
      <w:divBdr>
        <w:top w:val="none" w:sz="0" w:space="0" w:color="auto"/>
        <w:left w:val="none" w:sz="0" w:space="0" w:color="auto"/>
        <w:bottom w:val="none" w:sz="0" w:space="0" w:color="auto"/>
        <w:right w:val="none" w:sz="0" w:space="0" w:color="auto"/>
      </w:divBdr>
    </w:div>
    <w:div w:id="1889684141">
      <w:bodyDiv w:val="1"/>
      <w:marLeft w:val="0"/>
      <w:marRight w:val="0"/>
      <w:marTop w:val="0"/>
      <w:marBottom w:val="0"/>
      <w:divBdr>
        <w:top w:val="none" w:sz="0" w:space="0" w:color="auto"/>
        <w:left w:val="none" w:sz="0" w:space="0" w:color="auto"/>
        <w:bottom w:val="none" w:sz="0" w:space="0" w:color="auto"/>
        <w:right w:val="none" w:sz="0" w:space="0" w:color="auto"/>
      </w:divBdr>
      <w:divsChild>
        <w:div w:id="843786936">
          <w:marLeft w:val="0"/>
          <w:marRight w:val="0"/>
          <w:marTop w:val="0"/>
          <w:marBottom w:val="0"/>
          <w:divBdr>
            <w:top w:val="none" w:sz="0" w:space="0" w:color="auto"/>
            <w:left w:val="none" w:sz="0" w:space="0" w:color="auto"/>
            <w:bottom w:val="none" w:sz="0" w:space="0" w:color="auto"/>
            <w:right w:val="none" w:sz="0" w:space="0" w:color="auto"/>
          </w:divBdr>
        </w:div>
      </w:divsChild>
    </w:div>
    <w:div w:id="1922828318">
      <w:bodyDiv w:val="1"/>
      <w:marLeft w:val="0"/>
      <w:marRight w:val="0"/>
      <w:marTop w:val="0"/>
      <w:marBottom w:val="0"/>
      <w:divBdr>
        <w:top w:val="none" w:sz="0" w:space="0" w:color="auto"/>
        <w:left w:val="none" w:sz="0" w:space="0" w:color="auto"/>
        <w:bottom w:val="none" w:sz="0" w:space="0" w:color="auto"/>
        <w:right w:val="none" w:sz="0" w:space="0" w:color="auto"/>
      </w:divBdr>
    </w:div>
    <w:div w:id="1925140425">
      <w:bodyDiv w:val="1"/>
      <w:marLeft w:val="0"/>
      <w:marRight w:val="0"/>
      <w:marTop w:val="0"/>
      <w:marBottom w:val="0"/>
      <w:divBdr>
        <w:top w:val="none" w:sz="0" w:space="0" w:color="auto"/>
        <w:left w:val="none" w:sz="0" w:space="0" w:color="auto"/>
        <w:bottom w:val="none" w:sz="0" w:space="0" w:color="auto"/>
        <w:right w:val="none" w:sz="0" w:space="0" w:color="auto"/>
      </w:divBdr>
    </w:div>
    <w:div w:id="1934588883">
      <w:bodyDiv w:val="1"/>
      <w:marLeft w:val="0"/>
      <w:marRight w:val="0"/>
      <w:marTop w:val="0"/>
      <w:marBottom w:val="0"/>
      <w:divBdr>
        <w:top w:val="none" w:sz="0" w:space="0" w:color="auto"/>
        <w:left w:val="none" w:sz="0" w:space="0" w:color="auto"/>
        <w:bottom w:val="none" w:sz="0" w:space="0" w:color="auto"/>
        <w:right w:val="none" w:sz="0" w:space="0" w:color="auto"/>
      </w:divBdr>
      <w:divsChild>
        <w:div w:id="567151296">
          <w:marLeft w:val="0"/>
          <w:marRight w:val="0"/>
          <w:marTop w:val="0"/>
          <w:marBottom w:val="0"/>
          <w:divBdr>
            <w:top w:val="none" w:sz="0" w:space="0" w:color="auto"/>
            <w:left w:val="none" w:sz="0" w:space="0" w:color="auto"/>
            <w:bottom w:val="none" w:sz="0" w:space="0" w:color="auto"/>
            <w:right w:val="none" w:sz="0" w:space="0" w:color="auto"/>
          </w:divBdr>
        </w:div>
      </w:divsChild>
    </w:div>
    <w:div w:id="1945308679">
      <w:bodyDiv w:val="1"/>
      <w:marLeft w:val="0"/>
      <w:marRight w:val="0"/>
      <w:marTop w:val="0"/>
      <w:marBottom w:val="0"/>
      <w:divBdr>
        <w:top w:val="none" w:sz="0" w:space="0" w:color="auto"/>
        <w:left w:val="none" w:sz="0" w:space="0" w:color="auto"/>
        <w:bottom w:val="none" w:sz="0" w:space="0" w:color="auto"/>
        <w:right w:val="none" w:sz="0" w:space="0" w:color="auto"/>
      </w:divBdr>
      <w:divsChild>
        <w:div w:id="1975409186">
          <w:marLeft w:val="0"/>
          <w:marRight w:val="0"/>
          <w:marTop w:val="0"/>
          <w:marBottom w:val="0"/>
          <w:divBdr>
            <w:top w:val="none" w:sz="0" w:space="0" w:color="auto"/>
            <w:left w:val="none" w:sz="0" w:space="0" w:color="auto"/>
            <w:bottom w:val="none" w:sz="0" w:space="0" w:color="auto"/>
            <w:right w:val="none" w:sz="0" w:space="0" w:color="auto"/>
          </w:divBdr>
        </w:div>
      </w:divsChild>
    </w:div>
    <w:div w:id="1966040209">
      <w:bodyDiv w:val="1"/>
      <w:marLeft w:val="0"/>
      <w:marRight w:val="0"/>
      <w:marTop w:val="0"/>
      <w:marBottom w:val="0"/>
      <w:divBdr>
        <w:top w:val="none" w:sz="0" w:space="0" w:color="auto"/>
        <w:left w:val="none" w:sz="0" w:space="0" w:color="auto"/>
        <w:bottom w:val="none" w:sz="0" w:space="0" w:color="auto"/>
        <w:right w:val="none" w:sz="0" w:space="0" w:color="auto"/>
      </w:divBdr>
    </w:div>
    <w:div w:id="1979996813">
      <w:bodyDiv w:val="1"/>
      <w:marLeft w:val="0"/>
      <w:marRight w:val="0"/>
      <w:marTop w:val="0"/>
      <w:marBottom w:val="0"/>
      <w:divBdr>
        <w:top w:val="none" w:sz="0" w:space="0" w:color="auto"/>
        <w:left w:val="none" w:sz="0" w:space="0" w:color="auto"/>
        <w:bottom w:val="none" w:sz="0" w:space="0" w:color="auto"/>
        <w:right w:val="none" w:sz="0" w:space="0" w:color="auto"/>
      </w:divBdr>
      <w:divsChild>
        <w:div w:id="584727029">
          <w:marLeft w:val="0"/>
          <w:marRight w:val="0"/>
          <w:marTop w:val="0"/>
          <w:marBottom w:val="0"/>
          <w:divBdr>
            <w:top w:val="none" w:sz="0" w:space="0" w:color="auto"/>
            <w:left w:val="none" w:sz="0" w:space="0" w:color="auto"/>
            <w:bottom w:val="none" w:sz="0" w:space="0" w:color="auto"/>
            <w:right w:val="none" w:sz="0" w:space="0" w:color="auto"/>
          </w:divBdr>
        </w:div>
        <w:div w:id="740982000">
          <w:marLeft w:val="0"/>
          <w:marRight w:val="0"/>
          <w:marTop w:val="0"/>
          <w:marBottom w:val="0"/>
          <w:divBdr>
            <w:top w:val="none" w:sz="0" w:space="0" w:color="auto"/>
            <w:left w:val="none" w:sz="0" w:space="0" w:color="auto"/>
            <w:bottom w:val="none" w:sz="0" w:space="0" w:color="auto"/>
            <w:right w:val="none" w:sz="0" w:space="0" w:color="auto"/>
          </w:divBdr>
        </w:div>
        <w:div w:id="924148197">
          <w:marLeft w:val="0"/>
          <w:marRight w:val="0"/>
          <w:marTop w:val="0"/>
          <w:marBottom w:val="0"/>
          <w:divBdr>
            <w:top w:val="none" w:sz="0" w:space="0" w:color="auto"/>
            <w:left w:val="none" w:sz="0" w:space="0" w:color="auto"/>
            <w:bottom w:val="none" w:sz="0" w:space="0" w:color="auto"/>
            <w:right w:val="none" w:sz="0" w:space="0" w:color="auto"/>
          </w:divBdr>
        </w:div>
      </w:divsChild>
    </w:div>
    <w:div w:id="1987003601">
      <w:bodyDiv w:val="1"/>
      <w:marLeft w:val="0"/>
      <w:marRight w:val="0"/>
      <w:marTop w:val="0"/>
      <w:marBottom w:val="0"/>
      <w:divBdr>
        <w:top w:val="none" w:sz="0" w:space="0" w:color="auto"/>
        <w:left w:val="none" w:sz="0" w:space="0" w:color="auto"/>
        <w:bottom w:val="none" w:sz="0" w:space="0" w:color="auto"/>
        <w:right w:val="none" w:sz="0" w:space="0" w:color="auto"/>
      </w:divBdr>
      <w:divsChild>
        <w:div w:id="1223759873">
          <w:marLeft w:val="-225"/>
          <w:marRight w:val="-225"/>
          <w:marTop w:val="0"/>
          <w:marBottom w:val="0"/>
          <w:divBdr>
            <w:top w:val="none" w:sz="0" w:space="0" w:color="auto"/>
            <w:left w:val="none" w:sz="0" w:space="0" w:color="auto"/>
            <w:bottom w:val="none" w:sz="0" w:space="0" w:color="auto"/>
            <w:right w:val="none" w:sz="0" w:space="0" w:color="auto"/>
          </w:divBdr>
          <w:divsChild>
            <w:div w:id="1807159546">
              <w:marLeft w:val="0"/>
              <w:marRight w:val="0"/>
              <w:marTop w:val="0"/>
              <w:marBottom w:val="0"/>
              <w:divBdr>
                <w:top w:val="none" w:sz="0" w:space="0" w:color="auto"/>
                <w:left w:val="none" w:sz="0" w:space="0" w:color="auto"/>
                <w:bottom w:val="none" w:sz="0" w:space="0" w:color="auto"/>
                <w:right w:val="none" w:sz="0" w:space="0" w:color="auto"/>
              </w:divBdr>
              <w:divsChild>
                <w:div w:id="101264313">
                  <w:marLeft w:val="-225"/>
                  <w:marRight w:val="-225"/>
                  <w:marTop w:val="0"/>
                  <w:marBottom w:val="0"/>
                  <w:divBdr>
                    <w:top w:val="none" w:sz="0" w:space="0" w:color="auto"/>
                    <w:left w:val="none" w:sz="0" w:space="0" w:color="auto"/>
                    <w:bottom w:val="none" w:sz="0" w:space="0" w:color="auto"/>
                    <w:right w:val="none" w:sz="0" w:space="0" w:color="auto"/>
                  </w:divBdr>
                  <w:divsChild>
                    <w:div w:id="297884705">
                      <w:marLeft w:val="0"/>
                      <w:marRight w:val="0"/>
                      <w:marTop w:val="0"/>
                      <w:marBottom w:val="0"/>
                      <w:divBdr>
                        <w:top w:val="none" w:sz="0" w:space="0" w:color="auto"/>
                        <w:left w:val="none" w:sz="0" w:space="0" w:color="auto"/>
                        <w:bottom w:val="none" w:sz="0" w:space="0" w:color="auto"/>
                        <w:right w:val="none" w:sz="0" w:space="0" w:color="auto"/>
                      </w:divBdr>
                      <w:divsChild>
                        <w:div w:id="1422340353">
                          <w:marLeft w:val="0"/>
                          <w:marRight w:val="0"/>
                          <w:marTop w:val="0"/>
                          <w:marBottom w:val="345"/>
                          <w:divBdr>
                            <w:top w:val="none" w:sz="0" w:space="0" w:color="auto"/>
                            <w:left w:val="none" w:sz="0" w:space="0" w:color="auto"/>
                            <w:bottom w:val="none" w:sz="0" w:space="0" w:color="auto"/>
                            <w:right w:val="none" w:sz="0" w:space="0" w:color="auto"/>
                          </w:divBdr>
                          <w:divsChild>
                            <w:div w:id="2023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856527">
      <w:bodyDiv w:val="1"/>
      <w:marLeft w:val="0"/>
      <w:marRight w:val="0"/>
      <w:marTop w:val="0"/>
      <w:marBottom w:val="0"/>
      <w:divBdr>
        <w:top w:val="none" w:sz="0" w:space="0" w:color="auto"/>
        <w:left w:val="none" w:sz="0" w:space="0" w:color="auto"/>
        <w:bottom w:val="none" w:sz="0" w:space="0" w:color="auto"/>
        <w:right w:val="none" w:sz="0" w:space="0" w:color="auto"/>
      </w:divBdr>
    </w:div>
    <w:div w:id="2003268000">
      <w:bodyDiv w:val="1"/>
      <w:marLeft w:val="0"/>
      <w:marRight w:val="0"/>
      <w:marTop w:val="0"/>
      <w:marBottom w:val="0"/>
      <w:divBdr>
        <w:top w:val="none" w:sz="0" w:space="0" w:color="auto"/>
        <w:left w:val="none" w:sz="0" w:space="0" w:color="auto"/>
        <w:bottom w:val="none" w:sz="0" w:space="0" w:color="auto"/>
        <w:right w:val="none" w:sz="0" w:space="0" w:color="auto"/>
      </w:divBdr>
      <w:divsChild>
        <w:div w:id="1914119641">
          <w:marLeft w:val="0"/>
          <w:marRight w:val="0"/>
          <w:marTop w:val="0"/>
          <w:marBottom w:val="0"/>
          <w:divBdr>
            <w:top w:val="none" w:sz="0" w:space="0" w:color="auto"/>
            <w:left w:val="none" w:sz="0" w:space="0" w:color="auto"/>
            <w:bottom w:val="none" w:sz="0" w:space="0" w:color="auto"/>
            <w:right w:val="none" w:sz="0" w:space="0" w:color="auto"/>
          </w:divBdr>
          <w:divsChild>
            <w:div w:id="188687702">
              <w:marLeft w:val="0"/>
              <w:marRight w:val="0"/>
              <w:marTop w:val="0"/>
              <w:marBottom w:val="0"/>
              <w:divBdr>
                <w:top w:val="none" w:sz="0" w:space="0" w:color="auto"/>
                <w:left w:val="none" w:sz="0" w:space="0" w:color="auto"/>
                <w:bottom w:val="none" w:sz="0" w:space="0" w:color="auto"/>
                <w:right w:val="none" w:sz="0" w:space="0" w:color="auto"/>
              </w:divBdr>
              <w:divsChild>
                <w:div w:id="1468276541">
                  <w:marLeft w:val="0"/>
                  <w:marRight w:val="0"/>
                  <w:marTop w:val="0"/>
                  <w:marBottom w:val="0"/>
                  <w:divBdr>
                    <w:top w:val="none" w:sz="0" w:space="0" w:color="auto"/>
                    <w:left w:val="none" w:sz="0" w:space="0" w:color="auto"/>
                    <w:bottom w:val="none" w:sz="0" w:space="0" w:color="auto"/>
                    <w:right w:val="none" w:sz="0" w:space="0" w:color="auto"/>
                  </w:divBdr>
                  <w:divsChild>
                    <w:div w:id="1933216">
                      <w:marLeft w:val="0"/>
                      <w:marRight w:val="0"/>
                      <w:marTop w:val="0"/>
                      <w:marBottom w:val="0"/>
                      <w:divBdr>
                        <w:top w:val="none" w:sz="0" w:space="0" w:color="auto"/>
                        <w:left w:val="none" w:sz="0" w:space="0" w:color="auto"/>
                        <w:bottom w:val="none" w:sz="0" w:space="0" w:color="auto"/>
                        <w:right w:val="none" w:sz="0" w:space="0" w:color="auto"/>
                      </w:divBdr>
                      <w:divsChild>
                        <w:div w:id="1937178674">
                          <w:marLeft w:val="0"/>
                          <w:marRight w:val="0"/>
                          <w:marTop w:val="0"/>
                          <w:marBottom w:val="0"/>
                          <w:divBdr>
                            <w:top w:val="none" w:sz="0" w:space="0" w:color="auto"/>
                            <w:left w:val="none" w:sz="0" w:space="0" w:color="auto"/>
                            <w:bottom w:val="none" w:sz="0" w:space="0" w:color="auto"/>
                            <w:right w:val="none" w:sz="0" w:space="0" w:color="auto"/>
                          </w:divBdr>
                          <w:divsChild>
                            <w:div w:id="607390473">
                              <w:marLeft w:val="0"/>
                              <w:marRight w:val="0"/>
                              <w:marTop w:val="0"/>
                              <w:marBottom w:val="0"/>
                              <w:divBdr>
                                <w:top w:val="none" w:sz="0" w:space="0" w:color="auto"/>
                                <w:left w:val="none" w:sz="0" w:space="0" w:color="auto"/>
                                <w:bottom w:val="none" w:sz="0" w:space="0" w:color="auto"/>
                                <w:right w:val="none" w:sz="0" w:space="0" w:color="auto"/>
                              </w:divBdr>
                              <w:divsChild>
                                <w:div w:id="1664047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517978">
      <w:bodyDiv w:val="1"/>
      <w:marLeft w:val="0"/>
      <w:marRight w:val="0"/>
      <w:marTop w:val="0"/>
      <w:marBottom w:val="0"/>
      <w:divBdr>
        <w:top w:val="none" w:sz="0" w:space="0" w:color="auto"/>
        <w:left w:val="none" w:sz="0" w:space="0" w:color="auto"/>
        <w:bottom w:val="none" w:sz="0" w:space="0" w:color="auto"/>
        <w:right w:val="none" w:sz="0" w:space="0" w:color="auto"/>
      </w:divBdr>
      <w:divsChild>
        <w:div w:id="2127771131">
          <w:marLeft w:val="0"/>
          <w:marRight w:val="0"/>
          <w:marTop w:val="0"/>
          <w:marBottom w:val="0"/>
          <w:divBdr>
            <w:top w:val="none" w:sz="0" w:space="0" w:color="auto"/>
            <w:left w:val="none" w:sz="0" w:space="0" w:color="auto"/>
            <w:bottom w:val="none" w:sz="0" w:space="0" w:color="auto"/>
            <w:right w:val="none" w:sz="0" w:space="0" w:color="auto"/>
          </w:divBdr>
        </w:div>
      </w:divsChild>
    </w:div>
    <w:div w:id="2025014101">
      <w:bodyDiv w:val="1"/>
      <w:marLeft w:val="0"/>
      <w:marRight w:val="0"/>
      <w:marTop w:val="0"/>
      <w:marBottom w:val="0"/>
      <w:divBdr>
        <w:top w:val="none" w:sz="0" w:space="0" w:color="auto"/>
        <w:left w:val="none" w:sz="0" w:space="0" w:color="auto"/>
        <w:bottom w:val="none" w:sz="0" w:space="0" w:color="auto"/>
        <w:right w:val="none" w:sz="0" w:space="0" w:color="auto"/>
      </w:divBdr>
    </w:div>
    <w:div w:id="2036533922">
      <w:bodyDiv w:val="1"/>
      <w:marLeft w:val="0"/>
      <w:marRight w:val="0"/>
      <w:marTop w:val="0"/>
      <w:marBottom w:val="0"/>
      <w:divBdr>
        <w:top w:val="none" w:sz="0" w:space="0" w:color="auto"/>
        <w:left w:val="none" w:sz="0" w:space="0" w:color="auto"/>
        <w:bottom w:val="none" w:sz="0" w:space="0" w:color="auto"/>
        <w:right w:val="none" w:sz="0" w:space="0" w:color="auto"/>
      </w:divBdr>
    </w:div>
    <w:div w:id="2045980073">
      <w:bodyDiv w:val="1"/>
      <w:marLeft w:val="0"/>
      <w:marRight w:val="0"/>
      <w:marTop w:val="0"/>
      <w:marBottom w:val="0"/>
      <w:divBdr>
        <w:top w:val="none" w:sz="0" w:space="0" w:color="auto"/>
        <w:left w:val="none" w:sz="0" w:space="0" w:color="auto"/>
        <w:bottom w:val="none" w:sz="0" w:space="0" w:color="auto"/>
        <w:right w:val="none" w:sz="0" w:space="0" w:color="auto"/>
      </w:divBdr>
      <w:divsChild>
        <w:div w:id="68432475">
          <w:marLeft w:val="0"/>
          <w:marRight w:val="0"/>
          <w:marTop w:val="0"/>
          <w:marBottom w:val="0"/>
          <w:divBdr>
            <w:top w:val="none" w:sz="0" w:space="0" w:color="auto"/>
            <w:left w:val="none" w:sz="0" w:space="0" w:color="auto"/>
            <w:bottom w:val="none" w:sz="0" w:space="0" w:color="auto"/>
            <w:right w:val="none" w:sz="0" w:space="0" w:color="auto"/>
          </w:divBdr>
        </w:div>
        <w:div w:id="480924084">
          <w:marLeft w:val="0"/>
          <w:marRight w:val="0"/>
          <w:marTop w:val="0"/>
          <w:marBottom w:val="0"/>
          <w:divBdr>
            <w:top w:val="none" w:sz="0" w:space="0" w:color="auto"/>
            <w:left w:val="none" w:sz="0" w:space="0" w:color="auto"/>
            <w:bottom w:val="none" w:sz="0" w:space="0" w:color="auto"/>
            <w:right w:val="none" w:sz="0" w:space="0" w:color="auto"/>
          </w:divBdr>
        </w:div>
        <w:div w:id="824587267">
          <w:marLeft w:val="0"/>
          <w:marRight w:val="0"/>
          <w:marTop w:val="0"/>
          <w:marBottom w:val="0"/>
          <w:divBdr>
            <w:top w:val="none" w:sz="0" w:space="0" w:color="auto"/>
            <w:left w:val="none" w:sz="0" w:space="0" w:color="auto"/>
            <w:bottom w:val="none" w:sz="0" w:space="0" w:color="auto"/>
            <w:right w:val="none" w:sz="0" w:space="0" w:color="auto"/>
          </w:divBdr>
        </w:div>
        <w:div w:id="1389256023">
          <w:marLeft w:val="0"/>
          <w:marRight w:val="0"/>
          <w:marTop w:val="0"/>
          <w:marBottom w:val="0"/>
          <w:divBdr>
            <w:top w:val="none" w:sz="0" w:space="0" w:color="auto"/>
            <w:left w:val="none" w:sz="0" w:space="0" w:color="auto"/>
            <w:bottom w:val="none" w:sz="0" w:space="0" w:color="auto"/>
            <w:right w:val="none" w:sz="0" w:space="0" w:color="auto"/>
          </w:divBdr>
        </w:div>
        <w:div w:id="1671830917">
          <w:marLeft w:val="0"/>
          <w:marRight w:val="0"/>
          <w:marTop w:val="0"/>
          <w:marBottom w:val="0"/>
          <w:divBdr>
            <w:top w:val="none" w:sz="0" w:space="0" w:color="auto"/>
            <w:left w:val="none" w:sz="0" w:space="0" w:color="auto"/>
            <w:bottom w:val="none" w:sz="0" w:space="0" w:color="auto"/>
            <w:right w:val="none" w:sz="0" w:space="0" w:color="auto"/>
          </w:divBdr>
        </w:div>
        <w:div w:id="2030254212">
          <w:marLeft w:val="0"/>
          <w:marRight w:val="0"/>
          <w:marTop w:val="0"/>
          <w:marBottom w:val="0"/>
          <w:divBdr>
            <w:top w:val="none" w:sz="0" w:space="0" w:color="auto"/>
            <w:left w:val="none" w:sz="0" w:space="0" w:color="auto"/>
            <w:bottom w:val="none" w:sz="0" w:space="0" w:color="auto"/>
            <w:right w:val="none" w:sz="0" w:space="0" w:color="auto"/>
          </w:divBdr>
        </w:div>
      </w:divsChild>
    </w:div>
    <w:div w:id="2053116962">
      <w:bodyDiv w:val="1"/>
      <w:marLeft w:val="0"/>
      <w:marRight w:val="0"/>
      <w:marTop w:val="0"/>
      <w:marBottom w:val="0"/>
      <w:divBdr>
        <w:top w:val="none" w:sz="0" w:space="0" w:color="auto"/>
        <w:left w:val="none" w:sz="0" w:space="0" w:color="auto"/>
        <w:bottom w:val="none" w:sz="0" w:space="0" w:color="auto"/>
        <w:right w:val="none" w:sz="0" w:space="0" w:color="auto"/>
      </w:divBdr>
    </w:div>
    <w:div w:id="2055275819">
      <w:bodyDiv w:val="1"/>
      <w:marLeft w:val="0"/>
      <w:marRight w:val="0"/>
      <w:marTop w:val="0"/>
      <w:marBottom w:val="0"/>
      <w:divBdr>
        <w:top w:val="none" w:sz="0" w:space="0" w:color="auto"/>
        <w:left w:val="none" w:sz="0" w:space="0" w:color="auto"/>
        <w:bottom w:val="none" w:sz="0" w:space="0" w:color="auto"/>
        <w:right w:val="none" w:sz="0" w:space="0" w:color="auto"/>
      </w:divBdr>
    </w:div>
    <w:div w:id="2057393451">
      <w:bodyDiv w:val="1"/>
      <w:marLeft w:val="0"/>
      <w:marRight w:val="0"/>
      <w:marTop w:val="0"/>
      <w:marBottom w:val="0"/>
      <w:divBdr>
        <w:top w:val="none" w:sz="0" w:space="0" w:color="auto"/>
        <w:left w:val="none" w:sz="0" w:space="0" w:color="auto"/>
        <w:bottom w:val="none" w:sz="0" w:space="0" w:color="auto"/>
        <w:right w:val="none" w:sz="0" w:space="0" w:color="auto"/>
      </w:divBdr>
    </w:div>
    <w:div w:id="2121680416">
      <w:bodyDiv w:val="1"/>
      <w:marLeft w:val="0"/>
      <w:marRight w:val="0"/>
      <w:marTop w:val="0"/>
      <w:marBottom w:val="0"/>
      <w:divBdr>
        <w:top w:val="none" w:sz="0" w:space="0" w:color="auto"/>
        <w:left w:val="none" w:sz="0" w:space="0" w:color="auto"/>
        <w:bottom w:val="none" w:sz="0" w:space="0" w:color="auto"/>
        <w:right w:val="none" w:sz="0" w:space="0" w:color="auto"/>
      </w:divBdr>
    </w:div>
    <w:div w:id="2125686182">
      <w:bodyDiv w:val="1"/>
      <w:marLeft w:val="0"/>
      <w:marRight w:val="0"/>
      <w:marTop w:val="0"/>
      <w:marBottom w:val="0"/>
      <w:divBdr>
        <w:top w:val="none" w:sz="0" w:space="0" w:color="auto"/>
        <w:left w:val="none" w:sz="0" w:space="0" w:color="auto"/>
        <w:bottom w:val="none" w:sz="0" w:space="0" w:color="auto"/>
        <w:right w:val="none" w:sz="0" w:space="0" w:color="auto"/>
      </w:divBdr>
    </w:div>
    <w:div w:id="2133134153">
      <w:bodyDiv w:val="1"/>
      <w:marLeft w:val="0"/>
      <w:marRight w:val="0"/>
      <w:marTop w:val="0"/>
      <w:marBottom w:val="0"/>
      <w:divBdr>
        <w:top w:val="none" w:sz="0" w:space="0" w:color="auto"/>
        <w:left w:val="none" w:sz="0" w:space="0" w:color="auto"/>
        <w:bottom w:val="none" w:sz="0" w:space="0" w:color="auto"/>
        <w:right w:val="none" w:sz="0" w:space="0" w:color="auto"/>
      </w:divBdr>
    </w:div>
    <w:div w:id="213917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50BA4-24A3-430E-A46F-FD894197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2481</Words>
  <Characters>13075</Characters>
  <Application>Microsoft Office Word</Application>
  <DocSecurity>0</DocSecurity>
  <Lines>290</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2026-03-30T21:55:00Z</dcterms:created>
  <dcterms:modified xsi:type="dcterms:W3CDTF">2026-03-31T16:38:00Z</dcterms:modified>
</cp:coreProperties>
</file>